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EE1A" w14:textId="77777777" w:rsidR="002A6BE5" w:rsidRPr="00F83400" w:rsidRDefault="007D7750" w:rsidP="007D7750">
      <w:pPr>
        <w:spacing w:after="0"/>
        <w:ind w:firstLine="708"/>
        <w:jc w:val="both"/>
      </w:pPr>
      <w:r>
        <w:rPr>
          <w:noProof/>
          <w:lang w:eastAsia="hr-HR"/>
        </w:rPr>
        <w:drawing>
          <wp:anchor distT="0" distB="0" distL="114300" distR="114300" simplePos="0" relativeHeight="251660288" behindDoc="0" locked="0" layoutInCell="1" allowOverlap="1" wp14:anchorId="531DE085" wp14:editId="3C3B2D07">
            <wp:simplePos x="0" y="0"/>
            <wp:positionH relativeFrom="column">
              <wp:posOffset>86995</wp:posOffset>
            </wp:positionH>
            <wp:positionV relativeFrom="paragraph">
              <wp:posOffset>774359</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002A6BE5">
        <w:rPr>
          <w:noProof/>
          <w:lang w:eastAsia="hr-HR"/>
        </w:rPr>
        <w:drawing>
          <wp:anchor distT="0" distB="0" distL="114300" distR="114300" simplePos="0" relativeHeight="251659264" behindDoc="0" locked="0" layoutInCell="1" allowOverlap="1" wp14:anchorId="453B2FCC" wp14:editId="0AA57F2D">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002A6BE5" w:rsidRPr="00F83400">
        <w:rPr>
          <w:b/>
        </w:rPr>
        <w:t xml:space="preserve">REPUBLIKA HRVATSKA </w:t>
      </w:r>
    </w:p>
    <w:p w14:paraId="52ED49E4" w14:textId="77777777" w:rsidR="002A6BE5" w:rsidRPr="00F83400" w:rsidRDefault="002A6BE5" w:rsidP="007D7750">
      <w:pPr>
        <w:spacing w:after="0"/>
        <w:ind w:firstLine="708"/>
        <w:jc w:val="both"/>
        <w:rPr>
          <w:b/>
        </w:rPr>
      </w:pPr>
      <w:r w:rsidRPr="00F83400">
        <w:rPr>
          <w:b/>
        </w:rPr>
        <w:t>ZAGREBAČKA ŽUPANIJA</w:t>
      </w:r>
    </w:p>
    <w:p w14:paraId="74387FC6" w14:textId="77777777" w:rsidR="002A6BE5" w:rsidRDefault="007D7750" w:rsidP="002A6BE5">
      <w:pPr>
        <w:spacing w:after="0"/>
        <w:jc w:val="both"/>
        <w:rPr>
          <w:b/>
        </w:rPr>
      </w:pPr>
      <w:r>
        <w:rPr>
          <w:b/>
        </w:rPr>
        <w:t xml:space="preserve">            </w:t>
      </w:r>
      <w:r w:rsidR="002A6BE5" w:rsidRPr="00F83400">
        <w:rPr>
          <w:b/>
        </w:rPr>
        <w:t>OPĆINA DUBRAVICA</w:t>
      </w:r>
    </w:p>
    <w:p w14:paraId="219F8348" w14:textId="1E03FAB9" w:rsidR="00EA21C8" w:rsidRPr="00F83400" w:rsidRDefault="00EA21C8" w:rsidP="002A6BE5">
      <w:pPr>
        <w:spacing w:after="0"/>
        <w:jc w:val="both"/>
        <w:rPr>
          <w:b/>
        </w:rPr>
      </w:pPr>
      <w:r>
        <w:rPr>
          <w:b/>
        </w:rPr>
        <w:tab/>
        <w:t>Jedinstveni upravni odjel</w:t>
      </w:r>
    </w:p>
    <w:p w14:paraId="368AC7DD" w14:textId="03DF5F97" w:rsidR="002A6BE5" w:rsidRPr="007D7750" w:rsidRDefault="002A6BE5" w:rsidP="007D7750">
      <w:pPr>
        <w:spacing w:after="0"/>
        <w:jc w:val="both"/>
        <w:rPr>
          <w:b/>
        </w:rPr>
      </w:pPr>
      <w:r>
        <w:rPr>
          <w:b/>
        </w:rPr>
        <w:t xml:space="preserve">KLASA: </w:t>
      </w:r>
      <w:r w:rsidR="003573E9">
        <w:rPr>
          <w:b/>
        </w:rPr>
        <w:t>013-02/2</w:t>
      </w:r>
      <w:r w:rsidR="00EA21C8">
        <w:rPr>
          <w:b/>
        </w:rPr>
        <w:t>3</w:t>
      </w:r>
      <w:r w:rsidR="003573E9">
        <w:rPr>
          <w:b/>
        </w:rPr>
        <w:t>-01/1</w:t>
      </w:r>
    </w:p>
    <w:p w14:paraId="052249B9" w14:textId="18A4CF4F" w:rsidR="002A6BE5" w:rsidRDefault="002A6BE5" w:rsidP="002A6BE5">
      <w:pPr>
        <w:spacing w:after="0"/>
      </w:pPr>
      <w:r>
        <w:rPr>
          <w:b/>
        </w:rPr>
        <w:t xml:space="preserve">URBROJ: </w:t>
      </w:r>
      <w:r w:rsidR="00B4201F">
        <w:t>238-40</w:t>
      </w:r>
      <w:r w:rsidR="00757FF1">
        <w:t>-03</w:t>
      </w:r>
      <w:r w:rsidR="00B4201F">
        <w:t>-2</w:t>
      </w:r>
      <w:r w:rsidR="00EA21C8">
        <w:t>3-</w:t>
      </w:r>
      <w:r w:rsidR="00BD00A9">
        <w:t>5</w:t>
      </w:r>
    </w:p>
    <w:p w14:paraId="0F72E8EB" w14:textId="3D36189A" w:rsidR="002A6BE5" w:rsidRDefault="001E52F4" w:rsidP="002A6BE5">
      <w:pPr>
        <w:tabs>
          <w:tab w:val="left" w:pos="390"/>
          <w:tab w:val="num" w:pos="1080"/>
          <w:tab w:val="left" w:pos="3105"/>
        </w:tabs>
        <w:spacing w:after="0"/>
      </w:pPr>
      <w:r>
        <w:t xml:space="preserve">Dubravica, </w:t>
      </w:r>
      <w:r w:rsidR="005144C8">
        <w:t>14</w:t>
      </w:r>
      <w:r w:rsidR="00457F2E">
        <w:t xml:space="preserve">. </w:t>
      </w:r>
      <w:r w:rsidR="005144C8">
        <w:t>studeni</w:t>
      </w:r>
      <w:r w:rsidR="00AF7ADD">
        <w:t xml:space="preserve"> 20</w:t>
      </w:r>
      <w:r w:rsidR="00B4201F">
        <w:t>2</w:t>
      </w:r>
      <w:r w:rsidR="00EA21C8">
        <w:t>3</w:t>
      </w:r>
      <w:r w:rsidR="002A6BE5">
        <w:t>. godine</w:t>
      </w:r>
    </w:p>
    <w:p w14:paraId="465E4761" w14:textId="77777777" w:rsidR="002A6BE5" w:rsidRPr="002A6BE5" w:rsidRDefault="002A6BE5" w:rsidP="002A6BE5">
      <w:pPr>
        <w:tabs>
          <w:tab w:val="left" w:pos="390"/>
          <w:tab w:val="num" w:pos="1080"/>
          <w:tab w:val="left" w:pos="3105"/>
        </w:tabs>
        <w:spacing w:after="0"/>
        <w:rPr>
          <w:b/>
        </w:rPr>
      </w:pPr>
    </w:p>
    <w:p w14:paraId="29E51D12" w14:textId="77777777" w:rsidR="002A6BE5" w:rsidRDefault="002A6BE5" w:rsidP="002A6BE5">
      <w:pPr>
        <w:tabs>
          <w:tab w:val="left" w:pos="390"/>
          <w:tab w:val="num" w:pos="1080"/>
          <w:tab w:val="left" w:pos="3105"/>
        </w:tabs>
        <w:spacing w:after="0"/>
        <w:jc w:val="center"/>
        <w:rPr>
          <w:b/>
        </w:rPr>
      </w:pPr>
      <w:r w:rsidRPr="002A6BE5">
        <w:rPr>
          <w:b/>
        </w:rPr>
        <w:t xml:space="preserve">IZVJEŠĆE O PROVEDENOM SAVJETOVANJU SA ZAINTERESIRANOM </w:t>
      </w:r>
    </w:p>
    <w:p w14:paraId="5599044B" w14:textId="77777777" w:rsidR="002A6BE5" w:rsidRDefault="002A6BE5" w:rsidP="002A6BE5">
      <w:pPr>
        <w:tabs>
          <w:tab w:val="left" w:pos="390"/>
          <w:tab w:val="num" w:pos="1080"/>
          <w:tab w:val="left" w:pos="3105"/>
        </w:tabs>
        <w:spacing w:after="0"/>
        <w:jc w:val="center"/>
        <w:rPr>
          <w:b/>
        </w:rPr>
      </w:pPr>
      <w:r w:rsidRPr="002A6BE5">
        <w:rPr>
          <w:b/>
        </w:rPr>
        <w:t>JAVNOŠĆU</w:t>
      </w:r>
    </w:p>
    <w:p w14:paraId="6A469965" w14:textId="77777777" w:rsidR="002A6BE5" w:rsidRDefault="002A6BE5" w:rsidP="002A6BE5">
      <w:pPr>
        <w:tabs>
          <w:tab w:val="left" w:pos="390"/>
          <w:tab w:val="num" w:pos="1080"/>
          <w:tab w:val="left" w:pos="3105"/>
        </w:tabs>
        <w:spacing w:after="0"/>
        <w:jc w:val="center"/>
        <w:rPr>
          <w:b/>
        </w:rPr>
      </w:pPr>
    </w:p>
    <w:tbl>
      <w:tblPr>
        <w:tblStyle w:val="Reetkatablice"/>
        <w:tblW w:w="0" w:type="auto"/>
        <w:tblLook w:val="04A0" w:firstRow="1" w:lastRow="0" w:firstColumn="1" w:lastColumn="0" w:noHBand="0" w:noVBand="1"/>
      </w:tblPr>
      <w:tblGrid>
        <w:gridCol w:w="4531"/>
        <w:gridCol w:w="332"/>
        <w:gridCol w:w="4199"/>
      </w:tblGrid>
      <w:tr w:rsidR="002A6BE5" w:rsidRPr="00EB2279" w14:paraId="2748F9C3" w14:textId="77777777" w:rsidTr="00D03193">
        <w:tc>
          <w:tcPr>
            <w:tcW w:w="9062" w:type="dxa"/>
            <w:gridSpan w:val="3"/>
          </w:tcPr>
          <w:p w14:paraId="3D2DF964" w14:textId="79191E4E" w:rsidR="00BD00A9" w:rsidRPr="00377D30" w:rsidRDefault="00BD00A9" w:rsidP="00BD00A9">
            <w:pPr>
              <w:pStyle w:val="StandardWeb"/>
              <w:shd w:val="clear" w:color="auto" w:fill="EDEFEF"/>
              <w:jc w:val="center"/>
              <w:rPr>
                <w:rStyle w:val="Naglaeno"/>
                <w:color w:val="000000"/>
                <w:sz w:val="22"/>
                <w:szCs w:val="22"/>
              </w:rPr>
            </w:pPr>
            <w:r w:rsidRPr="00377D30">
              <w:rPr>
                <w:rStyle w:val="Naglaeno"/>
                <w:color w:val="000000"/>
                <w:sz w:val="22"/>
                <w:szCs w:val="22"/>
              </w:rPr>
              <w:t>Odluk</w:t>
            </w:r>
            <w:r>
              <w:rPr>
                <w:rStyle w:val="Naglaeno"/>
                <w:color w:val="000000"/>
                <w:sz w:val="22"/>
                <w:szCs w:val="22"/>
              </w:rPr>
              <w:t>a</w:t>
            </w:r>
            <w:r w:rsidRPr="00377D30">
              <w:rPr>
                <w:rStyle w:val="Naglaeno"/>
                <w:color w:val="000000"/>
                <w:sz w:val="22"/>
                <w:szCs w:val="22"/>
              </w:rPr>
              <w:t xml:space="preserve"> o općinskim porezima Općine Dubravica</w:t>
            </w:r>
          </w:p>
          <w:p w14:paraId="55DA0043" w14:textId="46A9EB4E" w:rsidR="005144C8" w:rsidRPr="00B917D3" w:rsidRDefault="005144C8" w:rsidP="00B16D01">
            <w:pPr>
              <w:pStyle w:val="StandardWeb"/>
              <w:shd w:val="clear" w:color="auto" w:fill="EDEFEF"/>
              <w:jc w:val="center"/>
              <w:rPr>
                <w:rFonts w:eastAsia="Calibri"/>
                <w:b/>
                <w:bCs/>
                <w:sz w:val="20"/>
                <w:szCs w:val="22"/>
                <w:lang w:eastAsia="en-US"/>
              </w:rPr>
            </w:pPr>
          </w:p>
        </w:tc>
      </w:tr>
      <w:tr w:rsidR="002A6BE5" w:rsidRPr="00EB2279" w14:paraId="7CA1DAE4" w14:textId="77777777" w:rsidTr="002A6BE5">
        <w:tc>
          <w:tcPr>
            <w:tcW w:w="4863" w:type="dxa"/>
            <w:gridSpan w:val="2"/>
          </w:tcPr>
          <w:p w14:paraId="35A26523" w14:textId="77777777" w:rsidR="002A6BE5" w:rsidRPr="00EB2279" w:rsidRDefault="002A6BE5" w:rsidP="002A6BE5">
            <w:pPr>
              <w:tabs>
                <w:tab w:val="left" w:pos="390"/>
                <w:tab w:val="num" w:pos="1080"/>
                <w:tab w:val="left" w:pos="3105"/>
              </w:tabs>
              <w:spacing w:after="0"/>
              <w:jc w:val="both"/>
              <w:rPr>
                <w:b/>
                <w:sz w:val="20"/>
              </w:rPr>
            </w:pPr>
            <w:r w:rsidRPr="00EB2279">
              <w:rPr>
                <w:b/>
                <w:sz w:val="20"/>
              </w:rPr>
              <w:t>Naziv tijela nadležnog za izradu nacrta i provedbu savjetovanja</w:t>
            </w:r>
          </w:p>
        </w:tc>
        <w:tc>
          <w:tcPr>
            <w:tcW w:w="4199" w:type="dxa"/>
          </w:tcPr>
          <w:p w14:paraId="320ECB81" w14:textId="5AF91896" w:rsidR="002A6BE5" w:rsidRPr="00EB2279" w:rsidRDefault="002A6BE5" w:rsidP="002A6BE5">
            <w:pPr>
              <w:tabs>
                <w:tab w:val="left" w:pos="390"/>
                <w:tab w:val="num" w:pos="1080"/>
                <w:tab w:val="left" w:pos="3105"/>
              </w:tabs>
              <w:spacing w:after="0"/>
              <w:jc w:val="both"/>
              <w:rPr>
                <w:sz w:val="20"/>
              </w:rPr>
            </w:pPr>
            <w:r w:rsidRPr="00EB2279">
              <w:rPr>
                <w:sz w:val="20"/>
              </w:rPr>
              <w:t>Općina Dubravica</w:t>
            </w:r>
          </w:p>
        </w:tc>
      </w:tr>
      <w:tr w:rsidR="002A6BE5" w:rsidRPr="00EB2279" w14:paraId="4716C7FA" w14:textId="77777777" w:rsidTr="002A6BE5">
        <w:tc>
          <w:tcPr>
            <w:tcW w:w="4863" w:type="dxa"/>
            <w:gridSpan w:val="2"/>
          </w:tcPr>
          <w:p w14:paraId="68576485" w14:textId="77777777" w:rsidR="002A6BE5" w:rsidRPr="00EB2279" w:rsidRDefault="002A6BE5" w:rsidP="002A6BE5">
            <w:pPr>
              <w:tabs>
                <w:tab w:val="left" w:pos="390"/>
                <w:tab w:val="num" w:pos="1080"/>
                <w:tab w:val="left" w:pos="3105"/>
              </w:tabs>
              <w:spacing w:after="0"/>
              <w:jc w:val="both"/>
              <w:rPr>
                <w:b/>
                <w:sz w:val="20"/>
              </w:rPr>
            </w:pPr>
            <w:r w:rsidRPr="00EB2279">
              <w:rPr>
                <w:b/>
                <w:sz w:val="20"/>
              </w:rPr>
              <w:t>Svrha dokumenta</w:t>
            </w:r>
          </w:p>
        </w:tc>
        <w:tc>
          <w:tcPr>
            <w:tcW w:w="4199" w:type="dxa"/>
          </w:tcPr>
          <w:p w14:paraId="4A2B6D7C" w14:textId="77777777" w:rsidR="00BD00A9" w:rsidRPr="00BD00A9" w:rsidRDefault="00BD00A9" w:rsidP="00BD00A9">
            <w:pPr>
              <w:tabs>
                <w:tab w:val="left" w:pos="390"/>
                <w:tab w:val="num" w:pos="1080"/>
                <w:tab w:val="left" w:pos="3105"/>
              </w:tabs>
              <w:spacing w:after="0"/>
              <w:jc w:val="both"/>
              <w:rPr>
                <w:sz w:val="20"/>
              </w:rPr>
            </w:pPr>
            <w:r w:rsidRPr="00BD00A9">
              <w:rPr>
                <w:sz w:val="20"/>
              </w:rPr>
              <w:t>Tema savjetovanja je: Donošenje </w:t>
            </w:r>
            <w:r w:rsidRPr="00BD00A9">
              <w:rPr>
                <w:b/>
                <w:bCs/>
                <w:sz w:val="20"/>
              </w:rPr>
              <w:t xml:space="preserve">Odluke o općinskim porezima Općine Dubravica </w:t>
            </w:r>
            <w:r w:rsidRPr="00BD00A9">
              <w:rPr>
                <w:sz w:val="20"/>
              </w:rPr>
              <w:t xml:space="preserve">temeljem Zakona o lokalnim porezima („Narodne novine“ br. </w:t>
            </w:r>
            <w:hyperlink r:id="rId7" w:tgtFrame="_blank" w:history="1">
              <w:r w:rsidRPr="00BD00A9">
                <w:rPr>
                  <w:sz w:val="20"/>
                </w:rPr>
                <w:t>115/16</w:t>
              </w:r>
            </w:hyperlink>
            <w:r w:rsidRPr="00BD00A9">
              <w:rPr>
                <w:sz w:val="20"/>
              </w:rPr>
              <w:t>,</w:t>
            </w:r>
            <w:hyperlink r:id="rId8" w:history="1">
              <w:r w:rsidRPr="00BD00A9">
                <w:rPr>
                  <w:sz w:val="20"/>
                </w:rPr>
                <w:t>101/17</w:t>
              </w:r>
            </w:hyperlink>
            <w:r w:rsidRPr="00BD00A9">
              <w:rPr>
                <w:sz w:val="20"/>
              </w:rPr>
              <w:t>,</w:t>
            </w:r>
            <w:hyperlink r:id="rId9" w:tgtFrame="_blank" w:history="1">
              <w:r w:rsidRPr="00BD00A9">
                <w:rPr>
                  <w:sz w:val="20"/>
                </w:rPr>
                <w:t>114/22</w:t>
              </w:r>
            </w:hyperlink>
            <w:r w:rsidRPr="00BD00A9">
              <w:rPr>
                <w:sz w:val="20"/>
              </w:rPr>
              <w:t xml:space="preserve">,  </w:t>
            </w:r>
            <w:hyperlink r:id="rId10" w:tgtFrame="_blank" w:history="1">
              <w:r w:rsidRPr="00BD00A9">
                <w:rPr>
                  <w:sz w:val="20"/>
                </w:rPr>
                <w:t>114/23</w:t>
              </w:r>
            </w:hyperlink>
            <w:r w:rsidRPr="00BD00A9">
              <w:rPr>
                <w:sz w:val="20"/>
              </w:rPr>
              <w:t>).</w:t>
            </w:r>
          </w:p>
          <w:p w14:paraId="7F13F9F2" w14:textId="77777777" w:rsidR="00BD00A9" w:rsidRPr="00BD00A9" w:rsidRDefault="00BD00A9" w:rsidP="00BD00A9">
            <w:pPr>
              <w:tabs>
                <w:tab w:val="left" w:pos="390"/>
                <w:tab w:val="num" w:pos="1080"/>
                <w:tab w:val="left" w:pos="3105"/>
              </w:tabs>
              <w:spacing w:after="0"/>
              <w:jc w:val="both"/>
              <w:rPr>
                <w:sz w:val="20"/>
              </w:rPr>
            </w:pPr>
            <w:r w:rsidRPr="00BD00A9">
              <w:rPr>
                <w:sz w:val="20"/>
              </w:rPr>
              <w:t>Opis savjetovanja: Temeljem čl. 20. Zakona o lokalnim porezima jedinica lokalne samouprave može uvesti sljedeće poreze: porez na potrošnju, porez na kuće za odmor i porez na korištenje javnih površina. Temeljem članka 41. stavka 4. istog Zakona Porezna uprava može obavljati poslove u vezi s utvrđivanjem i naplatom poreza jedinica lokalne i područne (regionalne) na temelju odluke predstavničkog tijela jedinice lokalne ili područne (regionalne) samouprave, uz prethodnu suglasnost ministra financija, osim poreza na cestovna motorna vozila. Temeljem čl. 42. istog Zakona predstavničko tijelo jedinice lokalne samouprave svojom odlukom utvrđuje:</w:t>
            </w:r>
          </w:p>
          <w:p w14:paraId="3C68B931" w14:textId="77777777" w:rsidR="00BD00A9" w:rsidRPr="00BD00A9" w:rsidRDefault="00BD00A9" w:rsidP="00BD00A9">
            <w:pPr>
              <w:tabs>
                <w:tab w:val="left" w:pos="390"/>
                <w:tab w:val="num" w:pos="1080"/>
                <w:tab w:val="left" w:pos="3105"/>
              </w:tabs>
              <w:spacing w:after="0"/>
              <w:jc w:val="both"/>
              <w:rPr>
                <w:sz w:val="20"/>
              </w:rPr>
            </w:pPr>
            <w:r w:rsidRPr="00BD00A9">
              <w:rPr>
                <w:sz w:val="20"/>
              </w:rPr>
              <w:t>1. za potrebe plaćanja poreza na potrošnju, visinu stope poreza na potrošnju i nadležno porezno tijelo za utvrđivanje i naplatu poreza</w:t>
            </w:r>
          </w:p>
          <w:p w14:paraId="18956572" w14:textId="77777777" w:rsidR="00BD00A9" w:rsidRPr="00BD00A9" w:rsidRDefault="00BD00A9" w:rsidP="00BD00A9">
            <w:pPr>
              <w:tabs>
                <w:tab w:val="left" w:pos="390"/>
                <w:tab w:val="num" w:pos="1080"/>
                <w:tab w:val="left" w:pos="3105"/>
              </w:tabs>
              <w:spacing w:after="0"/>
              <w:jc w:val="both"/>
              <w:rPr>
                <w:sz w:val="20"/>
              </w:rPr>
            </w:pPr>
            <w:r w:rsidRPr="00BD00A9">
              <w:rPr>
                <w:sz w:val="20"/>
              </w:rPr>
              <w:t>2. za potrebe plaćanja poreza na kuće za odmor, visinu poreza na kuće za odmor, a ovisno o mjestu, starosti, stanju infrastrukture te drugim okolnostima bitnim za korištenje kuće za odmor, i nadležno porezno tijelo za utvrđivanje i naplatu poreza</w:t>
            </w:r>
          </w:p>
          <w:p w14:paraId="36617552" w14:textId="77777777" w:rsidR="00BD00A9" w:rsidRPr="00BD00A9" w:rsidRDefault="00BD00A9" w:rsidP="00BD00A9">
            <w:pPr>
              <w:tabs>
                <w:tab w:val="left" w:pos="390"/>
                <w:tab w:val="num" w:pos="1080"/>
                <w:tab w:val="left" w:pos="3105"/>
              </w:tabs>
              <w:spacing w:after="0"/>
              <w:jc w:val="both"/>
              <w:rPr>
                <w:sz w:val="20"/>
              </w:rPr>
            </w:pPr>
            <w:r w:rsidRPr="00BD00A9">
              <w:rPr>
                <w:sz w:val="20"/>
              </w:rPr>
              <w:t xml:space="preserve">3. za potrebe plaćanja poreza na korištenje javnih površina, što se smatra javnom površinom, visinu, način i uvjete plaćanja poreza na korištenje javnih </w:t>
            </w:r>
            <w:r w:rsidRPr="00BD00A9">
              <w:rPr>
                <w:sz w:val="20"/>
              </w:rPr>
              <w:lastRenderedPageBreak/>
              <w:t>površina, kao i nadležno porezno tijelo za utvrđivanje i naplatu poreza.</w:t>
            </w:r>
          </w:p>
          <w:p w14:paraId="53DE9963" w14:textId="77777777" w:rsidR="00BD00A9" w:rsidRPr="00BD00A9" w:rsidRDefault="00BD00A9" w:rsidP="00BD00A9">
            <w:pPr>
              <w:tabs>
                <w:tab w:val="left" w:pos="390"/>
                <w:tab w:val="num" w:pos="1080"/>
                <w:tab w:val="left" w:pos="3105"/>
              </w:tabs>
              <w:spacing w:after="0"/>
              <w:jc w:val="both"/>
              <w:rPr>
                <w:sz w:val="20"/>
              </w:rPr>
            </w:pPr>
            <w:r w:rsidRPr="00BD00A9">
              <w:rPr>
                <w:sz w:val="20"/>
              </w:rPr>
              <w:t>Odluka predstavničkog tijela jedinice lokalne samouprave može se mijenjati najkasnije do 15. prosinca tekuće godine, a stupa na snagu 1. siječnja iduće godine.</w:t>
            </w:r>
          </w:p>
          <w:p w14:paraId="45FAF1B0" w14:textId="64D84921" w:rsidR="002A6BE5" w:rsidRPr="00E46C6D" w:rsidRDefault="002A6BE5" w:rsidP="00BD00A9">
            <w:pPr>
              <w:tabs>
                <w:tab w:val="left" w:pos="390"/>
                <w:tab w:val="num" w:pos="1080"/>
                <w:tab w:val="left" w:pos="3105"/>
              </w:tabs>
              <w:spacing w:after="0"/>
              <w:jc w:val="both"/>
              <w:rPr>
                <w:sz w:val="20"/>
              </w:rPr>
            </w:pPr>
          </w:p>
        </w:tc>
      </w:tr>
      <w:tr w:rsidR="002A6BE5" w:rsidRPr="00EB2279" w14:paraId="63B498BB" w14:textId="77777777" w:rsidTr="002A6BE5">
        <w:tc>
          <w:tcPr>
            <w:tcW w:w="4863" w:type="dxa"/>
            <w:gridSpan w:val="2"/>
          </w:tcPr>
          <w:p w14:paraId="50028FE5" w14:textId="77777777" w:rsidR="002A6BE5" w:rsidRPr="00EB2279" w:rsidRDefault="002A6BE5" w:rsidP="002A6BE5">
            <w:pPr>
              <w:tabs>
                <w:tab w:val="left" w:pos="390"/>
                <w:tab w:val="num" w:pos="1080"/>
                <w:tab w:val="left" w:pos="3105"/>
              </w:tabs>
              <w:spacing w:after="0"/>
              <w:jc w:val="both"/>
              <w:rPr>
                <w:b/>
                <w:sz w:val="20"/>
              </w:rPr>
            </w:pPr>
            <w:r w:rsidRPr="00EB2279">
              <w:rPr>
                <w:b/>
                <w:sz w:val="20"/>
              </w:rPr>
              <w:lastRenderedPageBreak/>
              <w:t>Tko je bio uključen u postupak izrade odnosno u rad stručne radne skupine za izradu nacrta?</w:t>
            </w:r>
          </w:p>
        </w:tc>
        <w:tc>
          <w:tcPr>
            <w:tcW w:w="4199" w:type="dxa"/>
          </w:tcPr>
          <w:p w14:paraId="0D572860" w14:textId="31D83C88" w:rsidR="002A6BE5" w:rsidRPr="00EB2279" w:rsidRDefault="006B0447" w:rsidP="00B4201F">
            <w:pPr>
              <w:tabs>
                <w:tab w:val="left" w:pos="390"/>
                <w:tab w:val="num" w:pos="1080"/>
                <w:tab w:val="left" w:pos="3105"/>
              </w:tabs>
              <w:spacing w:after="0"/>
              <w:jc w:val="both"/>
              <w:rPr>
                <w:sz w:val="20"/>
              </w:rPr>
            </w:pPr>
            <w:r>
              <w:rPr>
                <w:sz w:val="20"/>
              </w:rPr>
              <w:t>Radna skupina nije bila osnovana</w:t>
            </w:r>
          </w:p>
        </w:tc>
      </w:tr>
      <w:tr w:rsidR="002A6BE5" w:rsidRPr="00EB2279" w14:paraId="293D2427" w14:textId="77777777" w:rsidTr="002A6BE5">
        <w:tc>
          <w:tcPr>
            <w:tcW w:w="4863" w:type="dxa"/>
            <w:gridSpan w:val="2"/>
          </w:tcPr>
          <w:p w14:paraId="22541E12" w14:textId="77777777" w:rsidR="002A6BE5" w:rsidRPr="00EB2279" w:rsidRDefault="002A6BE5" w:rsidP="002A6BE5">
            <w:pPr>
              <w:tabs>
                <w:tab w:val="left" w:pos="390"/>
                <w:tab w:val="num" w:pos="1080"/>
                <w:tab w:val="left" w:pos="3105"/>
              </w:tabs>
              <w:spacing w:after="0"/>
              <w:jc w:val="both"/>
              <w:rPr>
                <w:b/>
                <w:sz w:val="20"/>
              </w:rPr>
            </w:pPr>
            <w:r w:rsidRPr="00EB2279">
              <w:rPr>
                <w:b/>
                <w:sz w:val="20"/>
              </w:rPr>
              <w:t>Je li nacrt bio objavljen na internetskim stranicama ili na drugi odgovarajući način?</w:t>
            </w:r>
          </w:p>
        </w:tc>
        <w:tc>
          <w:tcPr>
            <w:tcW w:w="4199" w:type="dxa"/>
          </w:tcPr>
          <w:p w14:paraId="10124DBE" w14:textId="77777777" w:rsidR="002A6BE5" w:rsidRPr="00EB2279" w:rsidRDefault="00000000" w:rsidP="002A6BE5">
            <w:pPr>
              <w:tabs>
                <w:tab w:val="left" w:pos="390"/>
                <w:tab w:val="num" w:pos="1080"/>
                <w:tab w:val="left" w:pos="3105"/>
              </w:tabs>
              <w:spacing w:after="0"/>
              <w:jc w:val="both"/>
              <w:rPr>
                <w:sz w:val="20"/>
              </w:rPr>
            </w:pPr>
            <w:hyperlink r:id="rId11" w:history="1">
              <w:r w:rsidR="00344070" w:rsidRPr="00EB2279">
                <w:rPr>
                  <w:rStyle w:val="Hiperveza"/>
                </w:rPr>
                <w:t>http://www.dubravica.hr/savjetovanje-sa-zainteresiranom-javnoscu.html</w:t>
              </w:r>
            </w:hyperlink>
          </w:p>
        </w:tc>
      </w:tr>
      <w:tr w:rsidR="002A6BE5" w:rsidRPr="00EB2279" w14:paraId="16CD5374" w14:textId="77777777" w:rsidTr="002A6BE5">
        <w:tc>
          <w:tcPr>
            <w:tcW w:w="4863" w:type="dxa"/>
            <w:gridSpan w:val="2"/>
          </w:tcPr>
          <w:p w14:paraId="29A0B380" w14:textId="77777777" w:rsidR="002A6BE5" w:rsidRPr="00EB2279" w:rsidRDefault="002A6BE5" w:rsidP="002A6BE5">
            <w:pPr>
              <w:tabs>
                <w:tab w:val="left" w:pos="390"/>
                <w:tab w:val="num" w:pos="1080"/>
                <w:tab w:val="left" w:pos="3105"/>
              </w:tabs>
              <w:spacing w:after="0"/>
              <w:jc w:val="both"/>
              <w:rPr>
                <w:b/>
                <w:sz w:val="20"/>
              </w:rPr>
            </w:pPr>
            <w:r w:rsidRPr="00EB2279">
              <w:rPr>
                <w:b/>
                <w:sz w:val="20"/>
              </w:rPr>
              <w:t>Vrijeme trajanja savjetovanja</w:t>
            </w:r>
          </w:p>
        </w:tc>
        <w:tc>
          <w:tcPr>
            <w:tcW w:w="4199" w:type="dxa"/>
          </w:tcPr>
          <w:p w14:paraId="15130C58" w14:textId="25BF4C2D" w:rsidR="002A6BE5" w:rsidRPr="00EB2279" w:rsidRDefault="00B4201F" w:rsidP="00344070">
            <w:pPr>
              <w:tabs>
                <w:tab w:val="left" w:pos="390"/>
                <w:tab w:val="num" w:pos="1080"/>
                <w:tab w:val="left" w:pos="3105"/>
              </w:tabs>
              <w:spacing w:after="0"/>
              <w:jc w:val="both"/>
              <w:rPr>
                <w:sz w:val="20"/>
              </w:rPr>
            </w:pPr>
            <w:r>
              <w:rPr>
                <w:sz w:val="20"/>
              </w:rPr>
              <w:t xml:space="preserve">Od </w:t>
            </w:r>
            <w:r w:rsidR="005144C8">
              <w:rPr>
                <w:sz w:val="20"/>
              </w:rPr>
              <w:t>13</w:t>
            </w:r>
            <w:r>
              <w:rPr>
                <w:sz w:val="20"/>
              </w:rPr>
              <w:t>.</w:t>
            </w:r>
            <w:r w:rsidR="005144C8">
              <w:rPr>
                <w:sz w:val="20"/>
              </w:rPr>
              <w:t>10</w:t>
            </w:r>
            <w:r w:rsidR="00457F2E" w:rsidRPr="00EB2279">
              <w:rPr>
                <w:sz w:val="20"/>
              </w:rPr>
              <w:t>.20</w:t>
            </w:r>
            <w:r>
              <w:rPr>
                <w:sz w:val="20"/>
              </w:rPr>
              <w:t>2</w:t>
            </w:r>
            <w:r w:rsidR="00EA21C8">
              <w:rPr>
                <w:sz w:val="20"/>
              </w:rPr>
              <w:t>3</w:t>
            </w:r>
            <w:r>
              <w:rPr>
                <w:sz w:val="20"/>
              </w:rPr>
              <w:t xml:space="preserve">. do </w:t>
            </w:r>
            <w:r w:rsidR="005144C8">
              <w:rPr>
                <w:sz w:val="20"/>
              </w:rPr>
              <w:t>13</w:t>
            </w:r>
            <w:r>
              <w:rPr>
                <w:sz w:val="20"/>
              </w:rPr>
              <w:t>.</w:t>
            </w:r>
            <w:r w:rsidR="005144C8">
              <w:rPr>
                <w:sz w:val="20"/>
              </w:rPr>
              <w:t>11</w:t>
            </w:r>
            <w:r>
              <w:rPr>
                <w:sz w:val="20"/>
              </w:rPr>
              <w:t>.202</w:t>
            </w:r>
            <w:r w:rsidR="00EA21C8">
              <w:rPr>
                <w:sz w:val="20"/>
              </w:rPr>
              <w:t>3</w:t>
            </w:r>
            <w:r w:rsidR="008468FE" w:rsidRPr="00EB2279">
              <w:rPr>
                <w:sz w:val="20"/>
              </w:rPr>
              <w:t>.</w:t>
            </w:r>
            <w:r w:rsidR="00885A32">
              <w:rPr>
                <w:sz w:val="20"/>
              </w:rPr>
              <w:t xml:space="preserve"> do 1</w:t>
            </w:r>
            <w:r w:rsidR="00EA21C8">
              <w:rPr>
                <w:sz w:val="20"/>
              </w:rPr>
              <w:t>0</w:t>
            </w:r>
            <w:r w:rsidR="00885A32">
              <w:rPr>
                <w:sz w:val="20"/>
              </w:rPr>
              <w:t>:00 sati</w:t>
            </w:r>
          </w:p>
        </w:tc>
      </w:tr>
      <w:tr w:rsidR="002A6BE5" w:rsidRPr="00EB2279" w14:paraId="354E2EF7" w14:textId="77777777" w:rsidTr="002A6BE5">
        <w:tc>
          <w:tcPr>
            <w:tcW w:w="4863" w:type="dxa"/>
            <w:gridSpan w:val="2"/>
          </w:tcPr>
          <w:p w14:paraId="5E07478E" w14:textId="77777777" w:rsidR="002A6BE5" w:rsidRPr="00EB2279" w:rsidRDefault="002A6BE5" w:rsidP="002A6BE5">
            <w:pPr>
              <w:tabs>
                <w:tab w:val="left" w:pos="390"/>
                <w:tab w:val="num" w:pos="1080"/>
                <w:tab w:val="left" w:pos="3105"/>
              </w:tabs>
              <w:spacing w:after="0"/>
              <w:jc w:val="both"/>
              <w:rPr>
                <w:b/>
                <w:sz w:val="20"/>
              </w:rPr>
            </w:pPr>
            <w:r w:rsidRPr="00EB2279">
              <w:rPr>
                <w:b/>
                <w:sz w:val="20"/>
              </w:rPr>
              <w:t>Obrazloženje za savjetovanja koja traju kraće od 30 dana</w:t>
            </w:r>
          </w:p>
        </w:tc>
        <w:tc>
          <w:tcPr>
            <w:tcW w:w="4199" w:type="dxa"/>
          </w:tcPr>
          <w:p w14:paraId="5850F830" w14:textId="77777777" w:rsidR="002A6BE5" w:rsidRPr="00EB2279" w:rsidRDefault="00EB15E5" w:rsidP="00457F2E">
            <w:pPr>
              <w:pStyle w:val="StandardWeb"/>
              <w:shd w:val="clear" w:color="auto" w:fill="EDEFEF"/>
              <w:rPr>
                <w:rFonts w:eastAsiaTheme="minorHAnsi"/>
                <w:color w:val="000000"/>
                <w:sz w:val="18"/>
                <w:szCs w:val="16"/>
                <w:lang w:eastAsia="en-US"/>
              </w:rPr>
            </w:pPr>
            <w:r w:rsidRPr="00EB2279">
              <w:rPr>
                <w:rFonts w:eastAsiaTheme="minorHAnsi"/>
                <w:color w:val="000000"/>
                <w:sz w:val="18"/>
                <w:szCs w:val="16"/>
                <w:lang w:eastAsia="en-US"/>
              </w:rPr>
              <w:t>-</w:t>
            </w:r>
          </w:p>
        </w:tc>
      </w:tr>
      <w:tr w:rsidR="002A6BE5" w:rsidRPr="00EB2279" w14:paraId="5649439E" w14:textId="77777777" w:rsidTr="002A6BE5">
        <w:tc>
          <w:tcPr>
            <w:tcW w:w="4863" w:type="dxa"/>
            <w:gridSpan w:val="2"/>
          </w:tcPr>
          <w:p w14:paraId="136C984B" w14:textId="77777777" w:rsidR="002A6BE5" w:rsidRPr="00EB2279" w:rsidRDefault="002A6BE5" w:rsidP="002A6BE5">
            <w:pPr>
              <w:tabs>
                <w:tab w:val="left" w:pos="390"/>
                <w:tab w:val="num" w:pos="1080"/>
                <w:tab w:val="left" w:pos="3105"/>
              </w:tabs>
              <w:spacing w:after="0"/>
              <w:jc w:val="both"/>
              <w:rPr>
                <w:b/>
                <w:sz w:val="20"/>
              </w:rPr>
            </w:pPr>
            <w:r w:rsidRPr="00EB2279">
              <w:rPr>
                <w:b/>
                <w:sz w:val="20"/>
              </w:rPr>
              <w:t>Koji su predstavnici zainteresirane javnosti dostavili svoja očitovanje?</w:t>
            </w:r>
          </w:p>
        </w:tc>
        <w:tc>
          <w:tcPr>
            <w:tcW w:w="4199" w:type="dxa"/>
          </w:tcPr>
          <w:p w14:paraId="481B3190" w14:textId="77777777" w:rsidR="002A6BE5" w:rsidRPr="00EB2279" w:rsidRDefault="0017294B" w:rsidP="002A6BE5">
            <w:pPr>
              <w:tabs>
                <w:tab w:val="left" w:pos="390"/>
                <w:tab w:val="num" w:pos="1080"/>
                <w:tab w:val="left" w:pos="3105"/>
              </w:tabs>
              <w:spacing w:after="0"/>
              <w:jc w:val="both"/>
              <w:rPr>
                <w:sz w:val="20"/>
              </w:rPr>
            </w:pPr>
            <w:r w:rsidRPr="00EB2279">
              <w:rPr>
                <w:sz w:val="20"/>
              </w:rPr>
              <w:t>Tijekom internetskog savjetovanja nije zaprimljen niti jedan prijedlog ili komentar</w:t>
            </w:r>
          </w:p>
        </w:tc>
      </w:tr>
      <w:tr w:rsidR="002A6BE5" w:rsidRPr="00EB2279" w14:paraId="382D8724" w14:textId="77777777" w:rsidTr="003779D3">
        <w:tc>
          <w:tcPr>
            <w:tcW w:w="9062" w:type="dxa"/>
            <w:gridSpan w:val="3"/>
          </w:tcPr>
          <w:p w14:paraId="53B3EA3A" w14:textId="77777777" w:rsidR="002A6BE5" w:rsidRPr="00EB2279" w:rsidRDefault="008468FE" w:rsidP="002A6BE5">
            <w:pPr>
              <w:tabs>
                <w:tab w:val="left" w:pos="390"/>
                <w:tab w:val="num" w:pos="1080"/>
                <w:tab w:val="left" w:pos="3105"/>
              </w:tabs>
              <w:spacing w:after="0"/>
              <w:jc w:val="both"/>
              <w:rPr>
                <w:b/>
                <w:sz w:val="20"/>
              </w:rPr>
            </w:pPr>
            <w:r w:rsidRPr="00EB2279">
              <w:rPr>
                <w:b/>
                <w:sz w:val="20"/>
              </w:rPr>
              <w:t>ANALIZA DOSTAVLJENIH PRIMJEDBI</w:t>
            </w:r>
            <w:r w:rsidR="002A6BE5" w:rsidRPr="00EB2279">
              <w:rPr>
                <w:b/>
                <w:sz w:val="20"/>
              </w:rPr>
              <w:tab/>
            </w:r>
          </w:p>
        </w:tc>
      </w:tr>
      <w:tr w:rsidR="008468FE" w:rsidRPr="00EB2279" w14:paraId="173DE48A" w14:textId="77777777" w:rsidTr="00E60B54">
        <w:tc>
          <w:tcPr>
            <w:tcW w:w="4531" w:type="dxa"/>
          </w:tcPr>
          <w:p w14:paraId="45A64246" w14:textId="77777777" w:rsidR="008468FE" w:rsidRPr="00EB2279" w:rsidRDefault="008468FE" w:rsidP="002A6BE5">
            <w:pPr>
              <w:tabs>
                <w:tab w:val="left" w:pos="390"/>
                <w:tab w:val="num" w:pos="1080"/>
                <w:tab w:val="left" w:pos="3105"/>
              </w:tabs>
              <w:spacing w:after="0"/>
              <w:jc w:val="both"/>
              <w:rPr>
                <w:b/>
                <w:sz w:val="20"/>
              </w:rPr>
            </w:pPr>
            <w:r w:rsidRPr="00EB2279">
              <w:rPr>
                <w:b/>
                <w:sz w:val="20"/>
              </w:rPr>
              <w:t>Razlozi pojedinih primjedbi zainteresirane javnosti na određene odredbe nacrta akta ili drugog dokumenta</w:t>
            </w:r>
          </w:p>
        </w:tc>
        <w:tc>
          <w:tcPr>
            <w:tcW w:w="4531" w:type="dxa"/>
            <w:gridSpan w:val="2"/>
          </w:tcPr>
          <w:p w14:paraId="16495B3D" w14:textId="77777777" w:rsidR="008468FE" w:rsidRPr="00EB2279" w:rsidRDefault="0017294B" w:rsidP="002A6BE5">
            <w:pPr>
              <w:tabs>
                <w:tab w:val="left" w:pos="390"/>
                <w:tab w:val="num" w:pos="1080"/>
                <w:tab w:val="left" w:pos="3105"/>
              </w:tabs>
              <w:spacing w:after="0"/>
              <w:jc w:val="both"/>
              <w:rPr>
                <w:sz w:val="20"/>
              </w:rPr>
            </w:pPr>
            <w:r w:rsidRPr="00EB2279">
              <w:rPr>
                <w:sz w:val="20"/>
              </w:rPr>
              <w:t>/</w:t>
            </w:r>
          </w:p>
        </w:tc>
      </w:tr>
      <w:tr w:rsidR="008468FE" w:rsidRPr="00EB2279" w14:paraId="06924F1C" w14:textId="77777777" w:rsidTr="00E60B54">
        <w:tc>
          <w:tcPr>
            <w:tcW w:w="4531" w:type="dxa"/>
          </w:tcPr>
          <w:p w14:paraId="3C755082" w14:textId="77777777" w:rsidR="008468FE" w:rsidRPr="00EB2279" w:rsidRDefault="008468FE" w:rsidP="002A6BE5">
            <w:pPr>
              <w:tabs>
                <w:tab w:val="left" w:pos="390"/>
                <w:tab w:val="num" w:pos="1080"/>
                <w:tab w:val="left" w:pos="3105"/>
              </w:tabs>
              <w:spacing w:after="0"/>
              <w:jc w:val="both"/>
              <w:rPr>
                <w:b/>
                <w:sz w:val="20"/>
              </w:rPr>
            </w:pPr>
            <w:r w:rsidRPr="00EB2279">
              <w:rPr>
                <w:b/>
                <w:sz w:val="20"/>
              </w:rPr>
              <w:t>Troškovi provedenog savjetovanja</w:t>
            </w:r>
          </w:p>
        </w:tc>
        <w:tc>
          <w:tcPr>
            <w:tcW w:w="4531" w:type="dxa"/>
            <w:gridSpan w:val="2"/>
          </w:tcPr>
          <w:p w14:paraId="7B9E64EA" w14:textId="77777777" w:rsidR="008468FE" w:rsidRPr="00EB2279" w:rsidRDefault="0017294B" w:rsidP="002A6BE5">
            <w:pPr>
              <w:tabs>
                <w:tab w:val="left" w:pos="390"/>
                <w:tab w:val="num" w:pos="1080"/>
                <w:tab w:val="left" w:pos="3105"/>
              </w:tabs>
              <w:spacing w:after="0"/>
              <w:jc w:val="both"/>
              <w:rPr>
                <w:sz w:val="20"/>
              </w:rPr>
            </w:pPr>
            <w:r w:rsidRPr="00EB2279">
              <w:rPr>
                <w:sz w:val="20"/>
              </w:rPr>
              <w:t>/</w:t>
            </w:r>
          </w:p>
        </w:tc>
      </w:tr>
      <w:tr w:rsidR="008468FE" w:rsidRPr="00EB2279" w14:paraId="7CACF9D6" w14:textId="77777777" w:rsidTr="00E60B54">
        <w:tc>
          <w:tcPr>
            <w:tcW w:w="4531" w:type="dxa"/>
          </w:tcPr>
          <w:p w14:paraId="35F1A071" w14:textId="77777777" w:rsidR="008468FE" w:rsidRPr="00EB2279" w:rsidRDefault="008468FE" w:rsidP="002A6BE5">
            <w:pPr>
              <w:tabs>
                <w:tab w:val="left" w:pos="390"/>
                <w:tab w:val="num" w:pos="1080"/>
                <w:tab w:val="left" w:pos="3105"/>
              </w:tabs>
              <w:spacing w:after="0"/>
              <w:jc w:val="both"/>
              <w:rPr>
                <w:b/>
                <w:sz w:val="20"/>
              </w:rPr>
            </w:pPr>
            <w:r w:rsidRPr="00EB2279">
              <w:rPr>
                <w:b/>
                <w:sz w:val="20"/>
              </w:rPr>
              <w:t>Tko je i kada izradio Izvješće o provedenom savjetovanju?</w:t>
            </w:r>
          </w:p>
        </w:tc>
        <w:tc>
          <w:tcPr>
            <w:tcW w:w="4531" w:type="dxa"/>
            <w:gridSpan w:val="2"/>
          </w:tcPr>
          <w:p w14:paraId="11A4DC88" w14:textId="7848DF98" w:rsidR="008468FE" w:rsidRPr="00EB2279" w:rsidRDefault="00757FF1" w:rsidP="00035FF2">
            <w:pPr>
              <w:tabs>
                <w:tab w:val="left" w:pos="390"/>
                <w:tab w:val="num" w:pos="1080"/>
                <w:tab w:val="left" w:pos="3105"/>
              </w:tabs>
              <w:spacing w:after="0"/>
              <w:jc w:val="both"/>
              <w:rPr>
                <w:sz w:val="20"/>
              </w:rPr>
            </w:pPr>
            <w:r w:rsidRPr="00EB2279">
              <w:rPr>
                <w:sz w:val="20"/>
              </w:rPr>
              <w:t xml:space="preserve">Silvana </w:t>
            </w:r>
            <w:proofErr w:type="spellStart"/>
            <w:r w:rsidRPr="00EB2279">
              <w:rPr>
                <w:sz w:val="20"/>
              </w:rPr>
              <w:t>Kostanjšek</w:t>
            </w:r>
            <w:proofErr w:type="spellEnd"/>
            <w:r w:rsidR="007D7750" w:rsidRPr="00EB2279">
              <w:rPr>
                <w:sz w:val="20"/>
              </w:rPr>
              <w:t>,</w:t>
            </w:r>
            <w:r w:rsidRPr="00EB2279">
              <w:rPr>
                <w:sz w:val="20"/>
              </w:rPr>
              <w:t xml:space="preserve"> pročelnica Jedinstvenog upra</w:t>
            </w:r>
            <w:r w:rsidR="00344070" w:rsidRPr="00EB2279">
              <w:rPr>
                <w:sz w:val="20"/>
              </w:rPr>
              <w:t>vnog odjela Općine Dubra</w:t>
            </w:r>
            <w:r w:rsidR="00B4201F">
              <w:rPr>
                <w:sz w:val="20"/>
              </w:rPr>
              <w:t xml:space="preserve">vica, </w:t>
            </w:r>
            <w:r w:rsidR="005144C8">
              <w:rPr>
                <w:sz w:val="20"/>
              </w:rPr>
              <w:t>14</w:t>
            </w:r>
            <w:r w:rsidR="00B4201F">
              <w:rPr>
                <w:sz w:val="20"/>
              </w:rPr>
              <w:t>.</w:t>
            </w:r>
            <w:r w:rsidR="005144C8">
              <w:rPr>
                <w:sz w:val="20"/>
              </w:rPr>
              <w:t>11</w:t>
            </w:r>
            <w:r w:rsidR="00B4201F">
              <w:rPr>
                <w:sz w:val="20"/>
              </w:rPr>
              <w:t>.202</w:t>
            </w:r>
            <w:r w:rsidR="00EA21C8">
              <w:rPr>
                <w:sz w:val="20"/>
              </w:rPr>
              <w:t>3</w:t>
            </w:r>
            <w:r w:rsidRPr="00EB2279">
              <w:rPr>
                <w:sz w:val="20"/>
              </w:rPr>
              <w:t>. godine</w:t>
            </w:r>
          </w:p>
        </w:tc>
      </w:tr>
    </w:tbl>
    <w:p w14:paraId="12F97BEF" w14:textId="77777777" w:rsidR="002A6BE5" w:rsidRPr="00EB2279" w:rsidRDefault="002A6BE5" w:rsidP="002A6BE5">
      <w:pPr>
        <w:tabs>
          <w:tab w:val="left" w:pos="390"/>
          <w:tab w:val="num" w:pos="1080"/>
          <w:tab w:val="left" w:pos="3105"/>
        </w:tabs>
        <w:spacing w:after="0"/>
        <w:jc w:val="both"/>
      </w:pPr>
    </w:p>
    <w:p w14:paraId="0814369A" w14:textId="77777777" w:rsidR="007D7750" w:rsidRDefault="007D7750" w:rsidP="002A6BE5">
      <w:pPr>
        <w:tabs>
          <w:tab w:val="left" w:pos="390"/>
          <w:tab w:val="num" w:pos="1080"/>
          <w:tab w:val="left" w:pos="3105"/>
        </w:tabs>
        <w:spacing w:after="0"/>
        <w:jc w:val="both"/>
      </w:pPr>
      <w:r>
        <w:tab/>
      </w:r>
      <w:r>
        <w:tab/>
      </w:r>
      <w:r>
        <w:tab/>
      </w:r>
      <w:r>
        <w:tab/>
      </w:r>
      <w:r>
        <w:tab/>
      </w:r>
      <w:r>
        <w:tab/>
      </w:r>
      <w:r>
        <w:tab/>
        <w:t>PROČELNICA</w:t>
      </w:r>
    </w:p>
    <w:p w14:paraId="0A7F5CF5" w14:textId="77777777" w:rsidR="001F77BA" w:rsidRDefault="007D7750" w:rsidP="001E02DE">
      <w:pPr>
        <w:tabs>
          <w:tab w:val="left" w:pos="390"/>
          <w:tab w:val="num" w:pos="1080"/>
          <w:tab w:val="left" w:pos="3105"/>
        </w:tabs>
        <w:spacing w:after="0"/>
        <w:jc w:val="both"/>
      </w:pPr>
      <w:r>
        <w:tab/>
      </w:r>
      <w:r>
        <w:tab/>
      </w:r>
      <w:r>
        <w:tab/>
      </w:r>
      <w:r>
        <w:tab/>
      </w:r>
      <w:r>
        <w:tab/>
      </w:r>
      <w:r>
        <w:tab/>
      </w:r>
      <w:r>
        <w:tab/>
        <w:t xml:space="preserve">Silvana </w:t>
      </w:r>
      <w:proofErr w:type="spellStart"/>
      <w:r>
        <w:t>Kostanjšek</w:t>
      </w:r>
      <w:proofErr w:type="spellEnd"/>
      <w:r>
        <w:t xml:space="preserve">, mag. </w:t>
      </w:r>
      <w:proofErr w:type="spellStart"/>
      <w:r>
        <w:t>iur</w:t>
      </w:r>
      <w:proofErr w:type="spellEnd"/>
      <w:r>
        <w:t>.</w:t>
      </w:r>
    </w:p>
    <w:sectPr w:rsidR="001F77BA" w:rsidSect="00457F2E">
      <w:pgSz w:w="11906" w:h="16838"/>
      <w:pgMar w:top="993"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5386"/>
    <w:multiLevelType w:val="multilevel"/>
    <w:tmpl w:val="2C00786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B6666F"/>
    <w:multiLevelType w:val="hybridMultilevel"/>
    <w:tmpl w:val="1F8CAE4C"/>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01A4B02"/>
    <w:multiLevelType w:val="hybridMultilevel"/>
    <w:tmpl w:val="A244B274"/>
    <w:lvl w:ilvl="0" w:tplc="DFB23B9E">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3" w15:restartNumberingAfterBreak="0">
    <w:nsid w:val="30A96D8B"/>
    <w:multiLevelType w:val="hybridMultilevel"/>
    <w:tmpl w:val="AE90710E"/>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839275E"/>
    <w:multiLevelType w:val="hybridMultilevel"/>
    <w:tmpl w:val="1180A91A"/>
    <w:lvl w:ilvl="0" w:tplc="3AC06A36">
      <w:start w:val="1"/>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3C140F64"/>
    <w:multiLevelType w:val="hybridMultilevel"/>
    <w:tmpl w:val="4EC2DF30"/>
    <w:lvl w:ilvl="0" w:tplc="3340A0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1730B89"/>
    <w:multiLevelType w:val="hybridMultilevel"/>
    <w:tmpl w:val="441068E0"/>
    <w:lvl w:ilvl="0" w:tplc="9B3CD6F6">
      <w:numFmt w:val="bullet"/>
      <w:lvlText w:val="-"/>
      <w:lvlJc w:val="left"/>
      <w:pPr>
        <w:ind w:left="720" w:hanging="360"/>
      </w:pPr>
      <w:rPr>
        <w:rFonts w:ascii="Verdana" w:eastAsiaTheme="minorHAnsi"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EA60909"/>
    <w:multiLevelType w:val="hybridMultilevel"/>
    <w:tmpl w:val="7A34BCC8"/>
    <w:lvl w:ilvl="0" w:tplc="E92E516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1C40238"/>
    <w:multiLevelType w:val="hybridMultilevel"/>
    <w:tmpl w:val="FF389432"/>
    <w:lvl w:ilvl="0" w:tplc="1BBC64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5E33E63"/>
    <w:multiLevelType w:val="hybridMultilevel"/>
    <w:tmpl w:val="5E3C9860"/>
    <w:lvl w:ilvl="0" w:tplc="2E8E70C0">
      <w:start w:val="1"/>
      <w:numFmt w:val="bullet"/>
      <w:lvlText w:val=""/>
      <w:lvlJc w:val="left"/>
      <w:pPr>
        <w:tabs>
          <w:tab w:val="num" w:pos="900"/>
        </w:tabs>
        <w:ind w:left="90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122693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4280001">
    <w:abstractNumId w:val="2"/>
  </w:num>
  <w:num w:numId="3" w16cid:durableId="873810211">
    <w:abstractNumId w:val="7"/>
  </w:num>
  <w:num w:numId="4" w16cid:durableId="10068588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4510622">
    <w:abstractNumId w:val="6"/>
  </w:num>
  <w:num w:numId="6" w16cid:durableId="2111392556">
    <w:abstractNumId w:val="8"/>
  </w:num>
  <w:num w:numId="7" w16cid:durableId="883294317">
    <w:abstractNumId w:val="5"/>
  </w:num>
  <w:num w:numId="8" w16cid:durableId="1630278361">
    <w:abstractNumId w:val="3"/>
  </w:num>
  <w:num w:numId="9" w16cid:durableId="564529182">
    <w:abstractNumId w:val="4"/>
  </w:num>
  <w:num w:numId="10" w16cid:durableId="1410928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570"/>
    <w:rsid w:val="00035FF2"/>
    <w:rsid w:val="00127188"/>
    <w:rsid w:val="0017294B"/>
    <w:rsid w:val="001E02DE"/>
    <w:rsid w:val="001E52F4"/>
    <w:rsid w:val="001F77BA"/>
    <w:rsid w:val="002A6BE5"/>
    <w:rsid w:val="003436BE"/>
    <w:rsid w:val="00344070"/>
    <w:rsid w:val="00350AE8"/>
    <w:rsid w:val="003573E9"/>
    <w:rsid w:val="00385050"/>
    <w:rsid w:val="00457F2E"/>
    <w:rsid w:val="005144C8"/>
    <w:rsid w:val="00541200"/>
    <w:rsid w:val="00630724"/>
    <w:rsid w:val="00694D75"/>
    <w:rsid w:val="006A3570"/>
    <w:rsid w:val="006B0447"/>
    <w:rsid w:val="00757FF1"/>
    <w:rsid w:val="007D7750"/>
    <w:rsid w:val="007E45BE"/>
    <w:rsid w:val="008147AA"/>
    <w:rsid w:val="008468FE"/>
    <w:rsid w:val="00885A32"/>
    <w:rsid w:val="00AF7ADD"/>
    <w:rsid w:val="00B16D01"/>
    <w:rsid w:val="00B4201F"/>
    <w:rsid w:val="00B917D3"/>
    <w:rsid w:val="00BD00A9"/>
    <w:rsid w:val="00DB0CAB"/>
    <w:rsid w:val="00DB0F13"/>
    <w:rsid w:val="00DD51FC"/>
    <w:rsid w:val="00E46C6D"/>
    <w:rsid w:val="00E702E6"/>
    <w:rsid w:val="00E73927"/>
    <w:rsid w:val="00EA21C8"/>
    <w:rsid w:val="00EB15E5"/>
    <w:rsid w:val="00EB2279"/>
    <w:rsid w:val="00F02B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DE57"/>
  <w15:chartTrackingRefBased/>
  <w15:docId w15:val="{B2BA07F7-8FF5-4F1A-AA4E-61B1CDD1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BE5"/>
    <w:pPr>
      <w:spacing w:after="200" w:line="276" w:lineRule="auto"/>
      <w:jc w:val="left"/>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2A6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DB0F13"/>
    <w:pPr>
      <w:spacing w:before="100" w:beforeAutospacing="1" w:after="100" w:afterAutospacing="1" w:line="240" w:lineRule="auto"/>
    </w:pPr>
    <w:rPr>
      <w:rFonts w:eastAsia="Times New Roman"/>
      <w:szCs w:val="24"/>
      <w:lang w:eastAsia="hr-HR"/>
    </w:rPr>
  </w:style>
  <w:style w:type="paragraph" w:styleId="Tekstbalonia">
    <w:name w:val="Balloon Text"/>
    <w:basedOn w:val="Normal"/>
    <w:link w:val="TekstbaloniaChar"/>
    <w:uiPriority w:val="99"/>
    <w:semiHidden/>
    <w:unhideWhenUsed/>
    <w:rsid w:val="0054120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1200"/>
    <w:rPr>
      <w:rFonts w:ascii="Segoe UI" w:eastAsia="Calibri" w:hAnsi="Segoe UI" w:cs="Segoe UI"/>
      <w:sz w:val="18"/>
      <w:szCs w:val="18"/>
    </w:rPr>
  </w:style>
  <w:style w:type="paragraph" w:styleId="Bezproreda">
    <w:name w:val="No Spacing"/>
    <w:uiPriority w:val="99"/>
    <w:qFormat/>
    <w:rsid w:val="001E02DE"/>
    <w:pPr>
      <w:jc w:val="left"/>
    </w:pPr>
    <w:rPr>
      <w:rFonts w:ascii="Calibri" w:eastAsia="Calibri" w:hAnsi="Calibri" w:cs="Calibri"/>
      <w:lang w:eastAsia="hr-HR"/>
    </w:rPr>
  </w:style>
  <w:style w:type="paragraph" w:styleId="Odlomakpopisa">
    <w:name w:val="List Paragraph"/>
    <w:basedOn w:val="Normal"/>
    <w:uiPriority w:val="34"/>
    <w:qFormat/>
    <w:rsid w:val="00457F2E"/>
    <w:pPr>
      <w:spacing w:after="0" w:line="259" w:lineRule="auto"/>
      <w:ind w:left="720"/>
      <w:contextualSpacing/>
    </w:pPr>
    <w:rPr>
      <w:rFonts w:ascii="Calibri" w:eastAsia="Times New Roman" w:hAnsi="Calibri"/>
      <w:sz w:val="22"/>
    </w:rPr>
  </w:style>
  <w:style w:type="paragraph" w:customStyle="1" w:styleId="box452934">
    <w:name w:val="box_452934"/>
    <w:basedOn w:val="Normal"/>
    <w:rsid w:val="00457F2E"/>
    <w:pPr>
      <w:spacing w:before="100" w:beforeAutospacing="1" w:after="100" w:afterAutospacing="1" w:line="240" w:lineRule="auto"/>
    </w:pPr>
    <w:rPr>
      <w:rFonts w:eastAsia="Times New Roman"/>
      <w:szCs w:val="24"/>
      <w:lang w:eastAsia="hr-HR"/>
    </w:rPr>
  </w:style>
  <w:style w:type="character" w:styleId="Istaknuto">
    <w:name w:val="Emphasis"/>
    <w:basedOn w:val="Zadanifontodlomka"/>
    <w:uiPriority w:val="20"/>
    <w:qFormat/>
    <w:rsid w:val="00457F2E"/>
    <w:rPr>
      <w:i/>
      <w:iCs/>
    </w:rPr>
  </w:style>
  <w:style w:type="character" w:styleId="Hiperveza">
    <w:name w:val="Hyperlink"/>
    <w:basedOn w:val="Zadanifontodlomka"/>
    <w:uiPriority w:val="99"/>
    <w:semiHidden/>
    <w:unhideWhenUsed/>
    <w:rsid w:val="00E702E6"/>
    <w:rPr>
      <w:color w:val="0000FF"/>
      <w:u w:val="single"/>
    </w:rPr>
  </w:style>
  <w:style w:type="character" w:styleId="Naglaeno">
    <w:name w:val="Strong"/>
    <w:basedOn w:val="Zadanifontodlomka"/>
    <w:uiPriority w:val="22"/>
    <w:qFormat/>
    <w:rsid w:val="00344070"/>
    <w:rPr>
      <w:b/>
      <w:bCs/>
    </w:rPr>
  </w:style>
  <w:style w:type="paragraph" w:styleId="Tijeloteksta">
    <w:name w:val="Body Text"/>
    <w:basedOn w:val="Normal"/>
    <w:link w:val="TijelotekstaChar"/>
    <w:uiPriority w:val="99"/>
    <w:semiHidden/>
    <w:unhideWhenUsed/>
    <w:rsid w:val="00B4201F"/>
    <w:pPr>
      <w:spacing w:after="120" w:line="240" w:lineRule="auto"/>
      <w:jc w:val="both"/>
    </w:pPr>
    <w:rPr>
      <w:rFonts w:asciiTheme="minorHAnsi" w:eastAsiaTheme="minorHAnsi" w:hAnsiTheme="minorHAnsi" w:cstheme="minorBidi"/>
      <w:sz w:val="22"/>
    </w:rPr>
  </w:style>
  <w:style w:type="character" w:customStyle="1" w:styleId="TijelotekstaChar">
    <w:name w:val="Tijelo teksta Char"/>
    <w:basedOn w:val="Zadanifontodlomka"/>
    <w:link w:val="Tijeloteksta"/>
    <w:uiPriority w:val="99"/>
    <w:semiHidden/>
    <w:rsid w:val="00B42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186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akon.hr/cms.htm?id=218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dubravica.hr/savjetovanje-sa-zainteresiranom-javnoscu.html" TargetMode="External"/><Relationship Id="rId5" Type="http://schemas.openxmlformats.org/officeDocument/2006/relationships/image" Target="media/image1.jpeg"/><Relationship Id="rId10" Type="http://schemas.openxmlformats.org/officeDocument/2006/relationships/hyperlink" Target="https://www.zakon.hr/cms.htm?id=58273" TargetMode="External"/><Relationship Id="rId4" Type="http://schemas.openxmlformats.org/officeDocument/2006/relationships/webSettings" Target="webSettings.xml"/><Relationship Id="rId9" Type="http://schemas.openxmlformats.org/officeDocument/2006/relationships/hyperlink" Target="https://www.zakon.hr/cms.htm?id=5386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488</Words>
  <Characters>2784</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SILVANA KOSTANJŠEK</cp:lastModifiedBy>
  <cp:revision>23</cp:revision>
  <cp:lastPrinted>2018-11-22T13:37:00Z</cp:lastPrinted>
  <dcterms:created xsi:type="dcterms:W3CDTF">2019-02-01T09:27:00Z</dcterms:created>
  <dcterms:modified xsi:type="dcterms:W3CDTF">2023-10-25T05:46:00Z</dcterms:modified>
</cp:coreProperties>
</file>