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0926" w14:textId="02ED6333" w:rsidR="00635287" w:rsidRDefault="00635287" w:rsidP="00635287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1557EC20" wp14:editId="2B875C51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398933987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</w:rPr>
        <w:t xml:space="preserve">REPUBLIKA HRVATSKA </w:t>
      </w:r>
    </w:p>
    <w:p w14:paraId="7481CDCB" w14:textId="77777777" w:rsidR="00635287" w:rsidRDefault="00635287" w:rsidP="00635287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ZAGREBAČKA ŽUPANIJA</w:t>
      </w:r>
    </w:p>
    <w:p w14:paraId="32C0E087" w14:textId="272345BC" w:rsidR="00635287" w:rsidRDefault="00635287" w:rsidP="00635287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noProof/>
        </w:rPr>
        <w:drawing>
          <wp:anchor distT="0" distB="0" distL="114300" distR="114300" simplePos="0" relativeHeight="251660288" behindDoc="0" locked="0" layoutInCell="1" allowOverlap="1" wp14:anchorId="690A4BE2" wp14:editId="33F05CC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59740"/>
            <wp:effectExtent l="0" t="0" r="0" b="0"/>
            <wp:wrapNone/>
            <wp:docPr id="1363771700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</w:rPr>
        <w:t xml:space="preserve">                OPĆINA DUBRAVICA</w:t>
      </w:r>
    </w:p>
    <w:p w14:paraId="2C727795" w14:textId="77777777" w:rsidR="00635287" w:rsidRDefault="00635287" w:rsidP="00635287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Općinski načelnik</w:t>
      </w:r>
    </w:p>
    <w:p w14:paraId="3E624F1E" w14:textId="77777777" w:rsidR="00635287" w:rsidRDefault="00635287" w:rsidP="00635287">
      <w:pPr>
        <w:spacing w:after="0" w:line="240" w:lineRule="auto"/>
        <w:jc w:val="both"/>
        <w:rPr>
          <w:rFonts w:cs="Calibri"/>
          <w:b/>
        </w:rPr>
      </w:pPr>
    </w:p>
    <w:p w14:paraId="5C821062" w14:textId="77777777" w:rsidR="00635287" w:rsidRDefault="00635287" w:rsidP="00635287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KLASA:230-01/25-01/9</w:t>
      </w:r>
    </w:p>
    <w:p w14:paraId="04BB5B51" w14:textId="68E04725" w:rsidR="00635287" w:rsidRDefault="00635287" w:rsidP="00635287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URBROJ: 238-40-01-26-1</w:t>
      </w:r>
      <w:r w:rsidR="00593AAC">
        <w:rPr>
          <w:rFonts w:cs="Calibri"/>
          <w:b/>
        </w:rPr>
        <w:t>6</w:t>
      </w:r>
    </w:p>
    <w:p w14:paraId="22AAF27E" w14:textId="773E1A68" w:rsidR="00635287" w:rsidRDefault="00635287" w:rsidP="0063528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Dubravica, 0</w:t>
      </w:r>
      <w:r w:rsidR="00563485">
        <w:rPr>
          <w:rFonts w:cs="Calibri"/>
        </w:rPr>
        <w:t>3</w:t>
      </w:r>
      <w:r>
        <w:rPr>
          <w:rFonts w:cs="Calibri"/>
        </w:rPr>
        <w:t>. ožujak 2026. godine</w:t>
      </w:r>
    </w:p>
    <w:p w14:paraId="13258ADE" w14:textId="77777777" w:rsidR="00635287" w:rsidRDefault="00635287" w:rsidP="00635287">
      <w:pPr>
        <w:spacing w:after="0" w:line="240" w:lineRule="auto"/>
        <w:jc w:val="both"/>
        <w:rPr>
          <w:rFonts w:cs="Calibri"/>
        </w:rPr>
      </w:pPr>
    </w:p>
    <w:p w14:paraId="224D17E1" w14:textId="0E17E95E" w:rsidR="00635287" w:rsidRDefault="00635287" w:rsidP="00635287">
      <w:pPr>
        <w:pStyle w:val="t-9-8"/>
        <w:spacing w:before="0" w:beforeAutospacing="0" w:after="240" w:afterAutospacing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temelju članka 29. stavka 6. Uredbe o kriterijima, mjerilima i postupcima financiranja i ugovaranja programa i projekata od interesa za opće dobro koje provode udruge („Narodne novine“, broj 26/15) i članka 19.,20.</w:t>
      </w:r>
      <w:r w:rsidR="00EB0B41">
        <w:rPr>
          <w:rFonts w:ascii="Calibri" w:hAnsi="Calibri" w:cs="Calibri"/>
          <w:sz w:val="22"/>
          <w:szCs w:val="22"/>
        </w:rPr>
        <w:t>,21.,22.</w:t>
      </w:r>
      <w:r>
        <w:rPr>
          <w:rFonts w:ascii="Calibri" w:hAnsi="Calibri" w:cs="Calibri"/>
          <w:sz w:val="22"/>
          <w:szCs w:val="22"/>
        </w:rPr>
        <w:t xml:space="preserve"> i 33. Pravilnika o financiranju udruga iz proračuna Općine Dubravica („Službeni glasnik Općine Dubravica“ br. 4/15</w:t>
      </w:r>
      <w:r w:rsidR="00FB488C">
        <w:rPr>
          <w:rFonts w:ascii="Calibri" w:hAnsi="Calibri" w:cs="Calibri"/>
          <w:sz w:val="22"/>
          <w:szCs w:val="22"/>
        </w:rPr>
        <w:t>,dalje u tekstu: Pravilnik</w:t>
      </w:r>
      <w:r>
        <w:rPr>
          <w:rFonts w:ascii="Calibri" w:hAnsi="Calibri" w:cs="Calibri"/>
          <w:sz w:val="22"/>
          <w:szCs w:val="22"/>
        </w:rPr>
        <w:t>), Općinski načelnik Općine Dubravica, dana 0</w:t>
      </w:r>
      <w:r w:rsidR="0056348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 ožujka 2026. godine, donosi</w:t>
      </w:r>
    </w:p>
    <w:p w14:paraId="3DD0F1A0" w14:textId="11FAB2CA" w:rsidR="00635287" w:rsidRDefault="00635287" w:rsidP="00635287">
      <w:pPr>
        <w:pStyle w:val="t-9-8"/>
        <w:spacing w:before="0" w:beforeAutospacing="0" w:after="240" w:afterAutospacing="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ODLUKU O NEODOBRAVANJU FINANCIJSKIH SREDSTAVA UDRUGAMA ZA 2026. GODINU</w:t>
      </w:r>
    </w:p>
    <w:p w14:paraId="04CD01E5" w14:textId="640735D7" w:rsidR="00FB488C" w:rsidRDefault="00635287" w:rsidP="00635287">
      <w:pPr>
        <w:pStyle w:val="t-9-8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35287">
        <w:rPr>
          <w:rFonts w:ascii="Calibri" w:hAnsi="Calibri" w:cs="Calibri"/>
          <w:bCs/>
          <w:sz w:val="22"/>
          <w:szCs w:val="22"/>
        </w:rPr>
        <w:t>Ana – Udruga za pomoć djeci i obiteljima</w:t>
      </w:r>
      <w:r>
        <w:rPr>
          <w:rFonts w:ascii="Calibri" w:hAnsi="Calibri" w:cs="Calibri"/>
          <w:bCs/>
          <w:sz w:val="22"/>
          <w:szCs w:val="22"/>
        </w:rPr>
        <w:t xml:space="preserve">, OIB: </w:t>
      </w:r>
      <w:r w:rsidR="007451D4">
        <w:rPr>
          <w:rFonts w:ascii="Calibri" w:hAnsi="Calibri" w:cs="Calibri"/>
          <w:bCs/>
          <w:sz w:val="22"/>
          <w:szCs w:val="22"/>
        </w:rPr>
        <w:t>92442434955</w:t>
      </w:r>
      <w:r>
        <w:rPr>
          <w:rFonts w:ascii="Calibri" w:hAnsi="Calibri" w:cs="Calibri"/>
          <w:bCs/>
          <w:sz w:val="22"/>
          <w:szCs w:val="22"/>
        </w:rPr>
        <w:t xml:space="preserve">, sa sjedištem u Varaždinu, Pavlinska 5, </w:t>
      </w:r>
      <w:r w:rsidR="00FB488C">
        <w:rPr>
          <w:rFonts w:ascii="Calibri" w:hAnsi="Calibri" w:cs="Calibri"/>
          <w:bCs/>
          <w:sz w:val="22"/>
          <w:szCs w:val="22"/>
        </w:rPr>
        <w:t>podnijela je prijavu na Javni poziv za podnošenje prijava za dodjelu jednokratnih financijskih potpora udrugama za 2026. godinu</w:t>
      </w:r>
      <w:r w:rsidR="00593AAC">
        <w:rPr>
          <w:rFonts w:ascii="Calibri" w:hAnsi="Calibri" w:cs="Calibri"/>
          <w:bCs/>
          <w:sz w:val="22"/>
          <w:szCs w:val="22"/>
        </w:rPr>
        <w:t>, kojim je prijavila</w:t>
      </w:r>
      <w:r w:rsidR="00FB488C">
        <w:rPr>
          <w:rFonts w:ascii="Calibri" w:hAnsi="Calibri" w:cs="Calibri"/>
          <w:bCs/>
          <w:sz w:val="22"/>
          <w:szCs w:val="22"/>
        </w:rPr>
        <w:t xml:space="preserve"> program Radionice za djecu i Dajmo im šansu , te su isti temeljem Obrasca  za procjenu kvalitete prijave  ocijenjeni sa ukupno 18 bodova od strane Povjerenstva za ocjenjivanje prijavljenih jednokratnih financijskih potpora udrugama za 2026. godinu.</w:t>
      </w:r>
    </w:p>
    <w:p w14:paraId="28E39B93" w14:textId="0FC10435" w:rsidR="00FB488C" w:rsidRPr="00FB488C" w:rsidRDefault="00FB488C" w:rsidP="00FB488C">
      <w:pPr>
        <w:pStyle w:val="t-9-8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Obzirom da prijavljeni programi iz točke I. nisu ocjenjeni sa minimalno 20 bodova, temeljem članka 20. Pravilnika </w:t>
      </w:r>
      <w:r w:rsidRPr="00FB488C">
        <w:rPr>
          <w:rFonts w:ascii="Calibri" w:hAnsi="Calibri" w:cs="Calibri"/>
          <w:bCs/>
          <w:sz w:val="22"/>
          <w:szCs w:val="22"/>
        </w:rPr>
        <w:t>ne odobravaju se sredstva za prijavu na Javni poziv za financiranje udruga za 2026. godinu.</w:t>
      </w:r>
    </w:p>
    <w:p w14:paraId="3AF315FB" w14:textId="012A70DC" w:rsidR="00635287" w:rsidRDefault="00635287" w:rsidP="00635287">
      <w:pPr>
        <w:pStyle w:val="t-9-8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Financijska sredstva nisu odobrena</w:t>
      </w:r>
      <w:r w:rsidR="00593AAC">
        <w:rPr>
          <w:rFonts w:ascii="Calibri" w:hAnsi="Calibri" w:cs="Calibri"/>
          <w:bCs/>
          <w:sz w:val="22"/>
          <w:szCs w:val="22"/>
        </w:rPr>
        <w:t xml:space="preserve"> 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83AC8">
        <w:rPr>
          <w:rFonts w:ascii="Calibri" w:hAnsi="Calibri" w:cs="Calibri"/>
          <w:bCs/>
          <w:sz w:val="22"/>
          <w:szCs w:val="22"/>
        </w:rPr>
        <w:t>iz razloga</w:t>
      </w:r>
      <w:r w:rsidR="007451D4">
        <w:rPr>
          <w:rFonts w:ascii="Calibri" w:hAnsi="Calibri" w:cs="Calibri"/>
          <w:bCs/>
          <w:sz w:val="22"/>
          <w:szCs w:val="22"/>
        </w:rPr>
        <w:t xml:space="preserve"> što ciljevi programa nisu jasno definirani te program</w:t>
      </w:r>
      <w:r w:rsidR="00593AAC">
        <w:rPr>
          <w:rFonts w:ascii="Calibri" w:hAnsi="Calibri" w:cs="Calibri"/>
          <w:bCs/>
          <w:sz w:val="22"/>
          <w:szCs w:val="22"/>
        </w:rPr>
        <w:t>i Udruge</w:t>
      </w:r>
      <w:r w:rsidR="007451D4">
        <w:rPr>
          <w:rFonts w:ascii="Calibri" w:hAnsi="Calibri" w:cs="Calibri"/>
          <w:bCs/>
          <w:sz w:val="22"/>
          <w:szCs w:val="22"/>
        </w:rPr>
        <w:t xml:space="preserve"> nisu </w:t>
      </w:r>
      <w:r w:rsidR="00593AAC">
        <w:rPr>
          <w:rFonts w:ascii="Calibri" w:hAnsi="Calibri" w:cs="Calibri"/>
          <w:bCs/>
          <w:sz w:val="22"/>
          <w:szCs w:val="22"/>
        </w:rPr>
        <w:t>prioritetni za lokalnu zajednicu.</w:t>
      </w:r>
    </w:p>
    <w:p w14:paraId="346A6595" w14:textId="426D6631" w:rsidR="00635287" w:rsidRDefault="00C333C3" w:rsidP="00635287">
      <w:pPr>
        <w:pStyle w:val="t-9-8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Prijaviteljima kojima nisu odobrena financijska sredstva će se u roku od 8 dana od dana donošenja, dostaviti odluka u kojoj se navode razlozi nefinanciranja njihova projekta i programa, ostvareni broj bodova po pojedinim kategorijama ocjenjivanja i obrazloženje iz opisnog dijela ocjena ocjenjivanog projekta ili programa.</w:t>
      </w:r>
    </w:p>
    <w:p w14:paraId="775EA376" w14:textId="3BA9E374" w:rsidR="00C333C3" w:rsidRDefault="00C333C3" w:rsidP="00635287">
      <w:pPr>
        <w:pStyle w:val="t-9-8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Udrugama kojima nisu odobrena sredstva, može se na njihov zahtjev</w:t>
      </w:r>
      <w:r w:rsidR="00EB0B41">
        <w:rPr>
          <w:rFonts w:ascii="Calibri" w:hAnsi="Calibri" w:cs="Calibri"/>
          <w:bCs/>
          <w:sz w:val="22"/>
          <w:szCs w:val="22"/>
        </w:rPr>
        <w:t xml:space="preserve"> u roku od 8 dana od dana  od dana primitka odluke o neodobravanju financijskih sredstava omogućiti uvid u zbirnu ocjenu njihovog programa ili projekta uz pravo Općine Dubravica da zaštiti tajnost podataka o osobama koje su ocjenjivale program ili projekt.</w:t>
      </w:r>
    </w:p>
    <w:p w14:paraId="088E1718" w14:textId="4C826FFA" w:rsidR="00EB0B41" w:rsidRDefault="00EB0B41" w:rsidP="00635287">
      <w:pPr>
        <w:pStyle w:val="t-9-8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 odluku o neodobravanju financijskih sredstava udruge imaju pravo prigovora. Prigovor se može podnijeti samo zbog povrede postupka odobravanja financijskih sredstava utvrđenog pravilnikom. Prigovor se ne može podnijeti na odluku o neodobravanju sredstava ili visinu dodijeljenih sredstava.</w:t>
      </w:r>
    </w:p>
    <w:p w14:paraId="3921A3AC" w14:textId="77777777" w:rsidR="00FB2E80" w:rsidRDefault="00EB0B41" w:rsidP="00635287">
      <w:pPr>
        <w:pStyle w:val="t-9-8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Prigovor se podnosi u pisanom obliku, u roku od 8 dana od dana objave odluke o odobravanju sredstava odnosno dostave odluke o neodobravanju financijskih sredstava, a odluku o prigovoru, uzimajući u obzir sve činjenice donosi Općinski načelnik.</w:t>
      </w:r>
    </w:p>
    <w:p w14:paraId="2954E6EF" w14:textId="598F45DF" w:rsidR="00EB0B41" w:rsidRDefault="00FB2E80" w:rsidP="00635287">
      <w:pPr>
        <w:pStyle w:val="t-9-8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Ova Odluka stupa na snagu danom donošenja, a objavit će se u Službenom glasniku Općine Dubravica i na internetskim stranicama Općine Dubravica.</w:t>
      </w:r>
      <w:r w:rsidR="00EB0B41">
        <w:rPr>
          <w:rFonts w:ascii="Calibri" w:hAnsi="Calibri" w:cs="Calibri"/>
          <w:bCs/>
          <w:sz w:val="22"/>
          <w:szCs w:val="22"/>
        </w:rPr>
        <w:t xml:space="preserve"> </w:t>
      </w:r>
    </w:p>
    <w:p w14:paraId="4692A341" w14:textId="77777777" w:rsidR="00593AAC" w:rsidRPr="00635287" w:rsidRDefault="00593AAC" w:rsidP="00593AAC">
      <w:pPr>
        <w:pStyle w:val="t-9-8"/>
        <w:spacing w:before="0" w:beforeAutospacing="0" w:after="240" w:afterAutospacing="0" w:line="276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</w:p>
    <w:p w14:paraId="4E26E46D" w14:textId="0777A610" w:rsidR="006D0BC2" w:rsidRDefault="00FB2E80" w:rsidP="00FB2E80">
      <w:pPr>
        <w:spacing w:after="0"/>
      </w:pPr>
      <w:r>
        <w:t xml:space="preserve">                                                                                                                          NAČELNIK OPĆINE DUBRAVICA</w:t>
      </w:r>
    </w:p>
    <w:p w14:paraId="3B058554" w14:textId="2CA94B28" w:rsidR="00FB2E80" w:rsidRDefault="00FB2E80" w:rsidP="00FB2E80">
      <w:pPr>
        <w:spacing w:after="0"/>
      </w:pPr>
      <w:r>
        <w:t xml:space="preserve">                                                                                                                                         Marin Štritof</w:t>
      </w:r>
    </w:p>
    <w:sectPr w:rsidR="00FB2E80" w:rsidSect="00593AAC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030AD"/>
    <w:multiLevelType w:val="hybridMultilevel"/>
    <w:tmpl w:val="52586528"/>
    <w:lvl w:ilvl="0" w:tplc="5C9C6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7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87"/>
    <w:rsid w:val="000911C1"/>
    <w:rsid w:val="00383AC8"/>
    <w:rsid w:val="00401170"/>
    <w:rsid w:val="00563485"/>
    <w:rsid w:val="00593AAC"/>
    <w:rsid w:val="00635287"/>
    <w:rsid w:val="006D0BC2"/>
    <w:rsid w:val="007451D4"/>
    <w:rsid w:val="00B02663"/>
    <w:rsid w:val="00B147BF"/>
    <w:rsid w:val="00C04635"/>
    <w:rsid w:val="00C333C3"/>
    <w:rsid w:val="00E262DB"/>
    <w:rsid w:val="00EB0B41"/>
    <w:rsid w:val="00FB2E80"/>
    <w:rsid w:val="00F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B07E"/>
  <w15:chartTrackingRefBased/>
  <w15:docId w15:val="{112352A9-2C2F-4EB7-8FD3-3286A62C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28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352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52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52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52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52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528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528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528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528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5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5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5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52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52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52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52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52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52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5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3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52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3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52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352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52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352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5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52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5287"/>
    <w:rPr>
      <w:b/>
      <w:bCs/>
      <w:smallCaps/>
      <w:color w:val="2F5496" w:themeColor="accent1" w:themeShade="BF"/>
      <w:spacing w:val="5"/>
    </w:rPr>
  </w:style>
  <w:style w:type="paragraph" w:customStyle="1" w:styleId="t-9-8">
    <w:name w:val="t-9-8"/>
    <w:basedOn w:val="Normal"/>
    <w:rsid w:val="006352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Dubravica</dc:creator>
  <cp:keywords/>
  <dc:description/>
  <cp:lastModifiedBy>Općina Dubravica</cp:lastModifiedBy>
  <cp:revision>8</cp:revision>
  <cp:lastPrinted>2026-03-02T10:54:00Z</cp:lastPrinted>
  <dcterms:created xsi:type="dcterms:W3CDTF">2026-02-27T13:50:00Z</dcterms:created>
  <dcterms:modified xsi:type="dcterms:W3CDTF">2026-03-03T07:14:00Z</dcterms:modified>
</cp:coreProperties>
</file>