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61b39fbca894847"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27054</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DUBRAVICA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23</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1.092.095,76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1.531.720,75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796.778,02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934.677,67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295.317,74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597.043,08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202,2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8.606,00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2.609,85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437.931,13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664.198,89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429.325,13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661.589,04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154,1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337.000,00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14.432,20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28.864,40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308.135,60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243.589,64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Općina Dubravica nema proračunskih korisnika, stoga je financijski izvještaj razine 22 jednak financijskom izvještaju razine 23. Prihodi poslovanja Općine Dubravica u izvještajnom razdoblju od 01. siječnja do 31. prosinca 2025. godine iznose 1.531.720,75 €. Odnose se ponajviše na prihode od poreza, odnosno porez na dohodak od nesamostalnog rada što implicira da je u ovom izvještajnom razdoblju došlo do povećanja ekonomske aktivnosti stanovništva Općine, naime povećao se i sam broj ljudi koji imaju prebivalište na području naše Općine i ostvaruju plaću, a povećale su se i same plaće. Povećanju prihoda od poslovanja doprinose također i brojne prijave na javne natječaje i/ili javne pozive za sufinanciranje određenih projekata koje su provedene, temeljem kojih je vidljiva značajna promjena  u odnosu na izvještajno razdoblje prethodne godine te povećani priljev prihoda os stalnih poreza za nepokretnu imovinu. Ukupni rashodi poslovanja iznose 934.677,67 € od čega rashodi za zaposlene bilježe značajan porast koji se dogodio uslijed povećanja broja zaposlenih i zakonskog povećanja plaća djelatnika, također u ovom izvještajnom razdoblju povećali su se i materijalni rashodi za 122,90% što ukazuje na činjenicu povećanja cijena tekućih materijalnih rashoda bez kojih bi bio ugrožen boljitak i način života svih mještana Općine Dubravica. U navedenom razdoblju evidentirani su prihodi od prodaje nefinancijske imovine u iznosu od 2.609,85 € koji se prvenstveno odnose na prodaju zemljišta koje je bilo u vlasništvu Općine, dok su navedeni rashodi za nabavu nefinancijske imovine iskazani u iznosu od 664.198,89 € i odnose se ponajviše  na realizaciju projekata kao što su ''Adaptacija poslovnog prostora nove javno-poslovne zgrade za potrebe dječjeg vrtića'', Rekonstrukcija Kumrovečke ceste izgradnjom nogostupa'', ''Izgradnja potpornog zida, sanacija pokosa i staza-groblje Rozga'', ''Rekonstrukcija Lukavečke ceste izgradnjom nogostupa'', Izgradnja Biciklističke staze SUTLA ROAD'', ''Izgradnja i opremanje dječjeg igrališta u Dubravici'' .  Na kraju izvještajnog razdoblja evidentiran je višak prihoda i primitaka u iznosu od 243.589,64 eura koji sa prenesenim manjkom iz prethodnog razdoblja u iznosu od 291.432,55 eura daje konačni rezultat ostvareni manjak poslovanja u iznosu od 47.842,91 € razlog umanjenja manjka u odnosu na prethodno izvještajno razdoblje je kreditno zaduživanje, te naknadni priljev potraživanih sredstava koja se greškom nisu isplaćivala.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od nesamostalnog rada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566.595,35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695.522,95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122,8</w:t>
            </w:r>
          </w:p>
        </w:tc>
      </w:tr>
    </w:tbl>
    <w:p>
      <w:pPr>
        <w:spacing w:before="0" w:after="0"/>
      </w:pPr>
    </w:p>
    <w:p>
      <w:r>
        <w:t xml:space="preserve">Prihodi od poreza na dohodak od nesamostalnog rada ostvareni su u izvještajnom razdoblju tekuće godine 122,8% veći u odnosu na izvještajno razdoblje prethodne godine iz razloga što se povećala ekonomska aktivnost samog stanovništva; naime povećao se broj ljudi s prebivalištem na području Općine Dubravica, a i same plaće, naknade i nagrade koje su motivirale mještane na rad.</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zakupa i iznajmljivanja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4.681,45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32.342,64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690,9</w:t>
            </w:r>
          </w:p>
        </w:tc>
      </w:tr>
    </w:tbl>
    <w:p>
      <w:pPr>
        <w:spacing w:before="0" w:after="0"/>
      </w:pPr>
    </w:p>
    <w:p>
      <w:r>
        <w:t xml:space="preserve">Prihodi od zakupa i iznajmljivanja imovine značajno su se povećali u odnosu na izvještajno razdoblje prethodne godine ,čak 690,9%, više iz razloga što je Općina dala svoj prostor u najam privatnom vrtiću Mali kaj, također je iznajmljen još jedan proslovni prostor korisniku Funmaher j.d.o. za potrebe njihovog poslovanja.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65.544,47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134.007,22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204,5</w:t>
            </w:r>
          </w:p>
        </w:tc>
      </w:tr>
    </w:tbl>
    <w:p>
      <w:pPr>
        <w:spacing w:before="0" w:after="0"/>
      </w:pPr>
    </w:p>
    <w:p>
      <w:r>
        <w:t xml:space="preserve">Ukupni rashodi za zaposlene povećani su iz razloga što načelnik nije više u funkciji volontera već je zaposlenik Općine Dubravica, te općina je ove godine temeljem Sporazum o zajedničkom organiziranju obavljanju poslova komunalnog redara iz 2024. zaposlila komunalnog redara, a povećanju rashoda zaposlenih pridonio je i rast plaća djelatnika.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14.432,20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28.864,40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w:t>
            </w:r>
          </w:p>
        </w:tc>
      </w:tr>
    </w:tbl>
    <w:p>
      <w:pPr>
        <w:spacing w:before="0" w:after="0"/>
      </w:pPr>
    </w:p>
    <w:p>
      <w:r>
        <w:t xml:space="preserve">Dugoročno zaduživanje</w:t>
      </w:r>
    </w:p>
    <w:p>
      <w:r>
        <w:t xml:space="preserve">Vlada Republike Hrvatske je na sjednici održanoj 12. svibnja 2022. donijela Odluku o davanju suglasnosti Općini Dubravica  za zaduženje kod Hrvatske banke za obnovu i razvitak, u iznosu od 198.919,32 €, s rokom otplate kredita od deset godina uključujući poček od jedne godine (36 jednakih uzastopnih tromjesečnih rata od kojih je prva dospjela na naplatu 30.09.2024. godine), uz fiksnu godišnju kamatnu stopu od 1,10% i jednokratnu naknadu za obradu kredita u visini 0,2%  od iznosa odobrenog kredita.</w:t>
      </w:r>
    </w:p>
    <w:p>
      <w:r>
        <w:t xml:space="preserve"> </w:t>
      </w:r>
    </w:p>
    <w:p>
      <w:r>
        <w:t xml:space="preserve">Sredstva će se koristiti za financiranje kapitalnih projekata „Rekonstrukcija Kumrovečke ceste izgradnjom nogostupa“ i „Izgradnja poslovne zgrade – ambulanta – Poduzetnički inkubator“, sukladno Odluci Općinskog vijeća Općine Dubravica o dugoročnom kreditnom zaduženju  Općine Dubravica, KLASA: 024-02/22-01/2, URBROJ: 238-40-02-22-3 od 7. ožujka 2022. godine. Ugovor o kreditu s Hrvatskom bankom za obnovu i razvitak sklopljen je dana 27.6.2022.g. Po navedenoj osnovi na dan 31.12.2024. godine,  iznos obveze iznosi 216.482,93 € te se vraća u ratama kroz godine.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291.450,55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47.842,91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w:t>
            </w:r>
          </w:p>
        </w:tc>
      </w:tr>
    </w:tbl>
    <w:p>
      <w:pPr>
        <w:spacing w:before="0" w:after="0"/>
      </w:pPr>
    </w:p>
    <w:p>
      <w:r>
        <w:t xml:space="preserve">Rezultat poslovanja tekuće godine je višak u iznosu 243.589,64€. Sučeljavanjem s prenesenim manjkom iz prethodnog razdoblja u iznosu 291.432,55 € utvrđen je financijski rezultat poslovanja za 2025. godine manjak u iznosu 46.285,37€.</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60.379,80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u iznosu od 60.379,80 eura nisu podmirene zbog prioritetnog financiranja EU projekta Biciklistička staza SUTLA ROAD. Velik dio dospjelih obveza odnosi se na beskamatni zajam koji se vraća u obračunatim ratama po pojedinačnom dospjeću.</w:t>
      </w:r>
    </w:p>
    <w:p/>
    <w:p>
      <w:pPr>
        <w:jc w:val="center"/>
        <w:pStyle w:val="Normal"/>
        <w:spacing w:line="240" w:lineRule="auto"/>
        <w:keepNext/>
      </w:pPr>
      <w:r>
        <w:rPr>
          <w:sz w:val="28"/>
          <w:rFonts w:ascii="Times New Roman" w:hAnsi="Times New Roman"/>
        </w:rPr>
        <w:t xml:space="preserve">Bilješka 8.</w:t>
      </w:r>
    </w:p>
    <w:p>
      <w:pPr>
        <w:jc w:val="both"/>
        <w:pStyle w:val="Normal"/>
        <w:spacing w:line="240" w:lineRule="auto"/>
      </w:pPr>
      <w:r>
        <w:rPr>
          <w:b/>
          <w:sz w:val="24"/>
          <w:rFonts w:ascii="Times New Roman" w:hAnsi="Times New Roman"/>
        </w:rPr>
        <w:t xml:space="preserve">Unutargrupne transakcije koje su u izvještajima eliminirane</w:t>
      </w:r>
    </w:p>
    <w:p>
      <w:r>
        <w:t xml:space="preserve">Općina Dubravica nema unutargrupne transakcije koje su u izvještajima eliminirane.</w:t>
      </w:r>
    </w:p>
    <w:p/>
    <w:p>
      <w:pPr>
        <w:jc w:val="center"/>
        <w:pStyle w:val="Normal"/>
        <w:spacing w:line="240" w:lineRule="auto"/>
        <w:keepNext/>
      </w:pPr>
      <w:r>
        <w:rPr>
          <w:sz w:val="28"/>
          <w:rFonts w:ascii="Times New Roman" w:hAnsi="Times New Roman"/>
        </w:rPr>
        <w:t xml:space="preserve">Bilješka 9.</w:t>
      </w:r>
    </w:p>
    <w:p>
      <w:pPr>
        <w:jc w:val="both"/>
        <w:pStyle w:val="Normal"/>
        <w:spacing w:line="240" w:lineRule="auto"/>
      </w:pPr>
      <w:r>
        <w:rPr>
          <w:b/>
          <w:sz w:val="24"/>
          <w:rFonts w:ascii="Times New Roman" w:hAnsi="Times New Roman"/>
        </w:rPr>
        <w:t xml:space="preserve">Manjak ili višak u poslovanju grupe i pregled strukture manjka/viška po proračunskim korisnicima </w:t>
      </w:r>
    </w:p>
    <w:p>
      <w:r>
        <w:t xml:space="preserve">Općina Dubravica nema proračunskih korisnika, samim time nema niti manjak niti višak u poslovanju grupe i pregeld strukture manjka ili viška po proračunskim korisnicima.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871d37d883264523" /></Relationships>
</file>