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67d4c546a144b3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27054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DUBRAVICA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1.092.095,76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1.531.720,75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796.778,02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934.677,67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295.317,74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597.043,08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437.931,13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664.198,89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429.325,13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661.589,04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308.135,60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243.589,64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Prihodi poslovanja Općine Dubravica u izvještajnom razdoblju od 01. siječnja do 31. prosinca 2025. godine iznose 1.531.720,75 €. Odnose se ponajviše na prihode od poreza, odnosno porez na dohodak od nesamostalnog rada što implicira da je u ovom izvještajnom razdoblju došlo do povećanja ekonomske aktivnosti stanovništva Općine, naime povećao se i sam broj ljudi koji imaju prebivalište na području naše Općine i ostvaruju plaću, a povećale su se i same plaće. Povećanju prihoda od poslovanja doprinose također i brojne prijave na javne natječaje i/ili javne pozive za sufinanciranje određenih projekata koje su provedene, temeljem kojih je vidljiva značajna promjena  u odnosu na izvještajno razdoblje prethodne godine te povećani priljev prihoda os stalnih poreza za nepokretnu imovinu. Ukupni rashodi poslovanja iznose 934.677,67 € od čega rashodi za zaposlene bilježe značajan porast koji se dogodio uslijed povećanja broja zaposlenih i zakonskog povećanja plaća djelatnika, također u ovom izvještajnom razdoblju povećali su se i materijalni rashodi za 122,90% što ukazuje na činjenicu povećanja cijena tekućih materijalnih rashoda bez kojih bi bio ugrožen boljitak i način života svih mještana Općine Dubravica. U navedenom razdoblju evidentirani su prihodi od prodaje nefinancijske imovine u iznosu od 2.609,85 € koji se prvenstveno odnose na prodaju zemljišta koje je bilo u vlasništvu Općine, dok su navedeni rashodi za nabavu nefinancijske imovine iskazani u iznosu od 664.198,89 € i odnose se ponajviše  na realizaciju projekata kao što su ''Adaptacija poslovnog prostora nove javno-poslovne zgrade za potrebe dječjeg vrtića'', Rekonstrukcija Kumrovečke ceste izgradnjom nogostupa'', ''Izgradnja potpornog zida, sanacija pokosa i staza-groblje Rozga'', ''Rekonstrukcija Lukavečke ceste izgradnjom nogostupa'', Izgradnja Biciklističke staze SUTLA ROAD'', ''Izgradnja i opremanje dječjeg igrališta u Dubravici'' .  Na kraju izvještajnog razdoblja evidentiran je višak prihoda i primitaka u iznosu od 243.589,64 eura koji sa prenesenim manjkom iz prethodnog razdoblja u iznosu od 291.432,55 eura daje konačni rezultat ostvareni manjak poslovanja u iznosu od 47.842,91 € razlog umanjenja manjka u odnosu na prethodno izvještajno razdoblje je kreditno zaduživanje, te naknadni priljev potraživanih sredstava koja se greškom nisu isplaćivala.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566.595,35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695.522,95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w:t>
            </w:r>
          </w:p>
        </w:tc>
      </w:tr>
    </w:tbl>
    <w:p>
      <w:pPr>
        <w:spacing w:before="0" w:after="0"/>
      </w:pPr>
    </w:p>
    <w:p>
      <w:r>
        <w:t xml:space="preserve">Prihodi od poreza na dohodak od nesamostalnog rada ostvareni su u izvještajnom razdoblju tekuće godine 122,8% veći u odnosu na izvještajno razdoblje prethodne godine iz razloga što se povećala ekonomska aktivnost samog stanovništva; naime povećao se broj ljudi s prebivalištem na području Općine Dubravica, a i same plaće, naknade i nagrade koje su motivirale mještane na rad.</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690,9</w:t>
            </w:r>
          </w:p>
        </w:tc>
      </w:tr>
    </w:tbl>
    <w:p>
      <w:pPr>
        <w:spacing w:before="0" w:after="0"/>
      </w:pPr>
    </w:p>
    <w:p>
      <w:r>
        <w:t xml:space="preserve">Prihodi od zakupa i iznajmljivanja imovine značajno su se povećali u odnosu na izvještajno razdoblje prethodne godine ,čak 690,9%, više iz razloga što je Općina dala svoj prostor u najam privatnom vrtiću Mali kaj, također je iznajmljen još jedan proslovni prostor korisniku Funmaher j.d.o. za potrebe njihovog poslovanja.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65.544,47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134.007,22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w:t>
            </w:r>
          </w:p>
        </w:tc>
      </w:tr>
    </w:tbl>
    <w:p>
      <w:pPr>
        <w:spacing w:before="0" w:after="0"/>
      </w:pPr>
    </w:p>
    <w:p>
      <w:r>
        <w:t xml:space="preserve">Ukupni rashodi za zaposlene povećani su iz razloga što načelnik nije više u funkciji volontera već je zaposlenik Općine Dubravica, te općina je ove godine temeljem Sporazum o zajedničkom organiziranju obavljanju poslova komunalnog redara iz 2024. zaposlila komunalnog redara, a povećanju rashoda zaposlenih pridonio je i rast plaća djelatnika.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Dugoročno zaduživanje</w:t>
      </w:r>
    </w:p>
    <w:p>
      <w:r>
        <w:t xml:space="preserve">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 obradu kredita u visini 0,2%  od iznosa odobrenog kredita.</w:t>
      </w:r>
    </w:p>
    <w:p>
      <w:r>
        <w:t xml:space="preserve"> </w:t>
      </w:r>
    </w:p>
    <w:p>
      <w:r>
        <w:t xml:space="preserve">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31.12.2024. godine,  iznos obveze iznosi 216.482,93 €.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291.450,55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47.842,91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r>
    </w:tbl>
    <w:p>
      <w:pPr>
        <w:spacing w:before="0" w:after="0"/>
      </w:pPr>
    </w:p>
    <w:p>
      <w:r>
        <w:t xml:space="preserve">Rezultat poslovanja tekuće godine je višak u iznosu 243.589,64€. Sučeljavanjem s prenesenim manjkom iz prethodnog razdoblja u iznosu 291.432,55 € utvrđen je financijski rezultat poslovanja za 2025. godine manjak u iznosu 46.285,37€.</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u iznosu od 60.379,80 eura nisu podmirene zbog prioritetnog financiranja EU projekta Biciklistička staza SUTLA ROAD. Velik dio dospjelih obveza odnosi se na beskamatni zajam koji se vraća u obračunatim ratama po pojedinačnom dospjeću.</w:t>
      </w:r>
    </w:p>
    <w:p/>
    <w:p>
      <w:pPr>
        <w:jc w:val="center"/>
        <w:pStyle w:val="Normal"/>
        <w:spacing w:line="240" w:lineRule="auto"/>
        <w:keepNext/>
      </w:pPr>
      <w:r>
        <w:rPr>
          <w:sz w:val="28"/>
          <w:rFonts w:ascii="Times New Roman" w:hAnsi="Times New Roman"/>
        </w:rPr>
        <w:t xml:space="preserve">Bilješka 8.</w:t>
      </w:r>
    </w:p>
    <w:p>
      <w:pPr>
        <w:jc w:val="both"/>
        <w:pStyle w:val="Normal"/>
        <w:spacing w:line="240" w:lineRule="auto"/>
      </w:pPr>
      <w:r>
        <w:rPr>
          <w:b/>
          <w:sz w:val="24"/>
          <w:rFonts w:ascii="Times New Roman" w:hAnsi="Times New Roman"/>
        </w:rPr>
        <w:t xml:space="preserve">EU izvještaj</w:t>
      </w:r>
    </w:p>
    <w:p>
      <w:r>
        <w:t xml:space="preserve">Općina Dubravica sredstva EU 2025.godine koristila je za finaniranje projekta Izgradnja biciklističke staze SUTLA ROAD te na projekt Digitalizacija prostornog plana uređenja Općine Dubravica. Ostvareni prihodi poslovanja tekuće godine iznose 206.603,95 eura od ukupnih 585.666,24 eura. Sredstva su utrošena na financiranje izgradnje i opremanje biciklističke staze SUTLA ROAD, na upravljanje samim projektom biciklistička staza SUTLA ROAD te na stručni nadzor radova na istoimenom projektu kao i na trošak promidžbe i vidljivosti.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7a1577ddc324e04" /></Relationships>
</file>