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82F6DC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D45269E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0E76D4A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9588D52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453249AC" w14:textId="77777777" w:rsid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35411EE1" w14:textId="77777777" w:rsidR="007D20A1" w:rsidRPr="007D20A1" w:rsidRDefault="007D20A1" w:rsidP="00D66A1A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1E4A7DF3" w14:textId="77777777" w:rsidR="007D20A1" w:rsidRDefault="007D20A1" w:rsidP="003872A5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2ACE8F72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5161DCC8" w14:textId="77777777" w:rsidR="003872A5" w:rsidRDefault="003872A5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325FD2BA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  <w:r w:rsidRPr="007D20A1">
        <w:rPr>
          <w:rFonts w:ascii="Arial" w:hAnsi="Arial" w:cs="Arial"/>
          <w:b/>
          <w:sz w:val="56"/>
          <w:szCs w:val="56"/>
          <w:lang w:eastAsia="hr-HR"/>
        </w:rPr>
        <w:t>OBRAZLOŽENJE</w:t>
      </w:r>
    </w:p>
    <w:p w14:paraId="2123FCE5" w14:textId="77777777" w:rsidR="00681E1C" w:rsidRDefault="00681E1C" w:rsidP="003872A5">
      <w:pPr>
        <w:jc w:val="center"/>
        <w:rPr>
          <w:rFonts w:ascii="Arial" w:hAnsi="Arial" w:cs="Arial"/>
          <w:b/>
          <w:sz w:val="56"/>
          <w:szCs w:val="56"/>
          <w:lang w:eastAsia="hr-HR"/>
        </w:rPr>
      </w:pPr>
    </w:p>
    <w:p w14:paraId="7CA99010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1008C2D5" w14:textId="77777777" w:rsidR="003B6886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UZ OPĆI I POSEBNI DIO </w:t>
      </w:r>
    </w:p>
    <w:p w14:paraId="3B271329" w14:textId="4BB02B0D" w:rsidR="00681E1C" w:rsidRDefault="003B688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>
        <w:rPr>
          <w:rFonts w:ascii="Arial" w:hAnsi="Arial" w:cs="Arial"/>
          <w:b/>
          <w:sz w:val="40"/>
          <w:szCs w:val="40"/>
          <w:lang w:eastAsia="hr-HR"/>
        </w:rPr>
        <w:t>I</w:t>
      </w:r>
      <w:r w:rsidR="00093874">
        <w:rPr>
          <w:rFonts w:ascii="Arial" w:hAnsi="Arial" w:cs="Arial"/>
          <w:b/>
          <w:sz w:val="40"/>
          <w:szCs w:val="40"/>
          <w:lang w:eastAsia="hr-HR"/>
        </w:rPr>
        <w:t>I</w:t>
      </w:r>
      <w:r w:rsidR="00BB7B57">
        <w:rPr>
          <w:rFonts w:ascii="Arial" w:hAnsi="Arial" w:cs="Arial"/>
          <w:b/>
          <w:sz w:val="40"/>
          <w:szCs w:val="40"/>
          <w:lang w:eastAsia="hr-HR"/>
        </w:rPr>
        <w:t>I</w:t>
      </w:r>
      <w:r>
        <w:rPr>
          <w:rFonts w:ascii="Arial" w:hAnsi="Arial" w:cs="Arial"/>
          <w:b/>
          <w:sz w:val="40"/>
          <w:szCs w:val="40"/>
          <w:lang w:eastAsia="hr-HR"/>
        </w:rPr>
        <w:t xml:space="preserve">. IZMJENA I DOPUNA </w:t>
      </w:r>
      <w:r w:rsidR="00681E1C" w:rsidRPr="00E1530A">
        <w:rPr>
          <w:rFonts w:ascii="Arial" w:hAnsi="Arial" w:cs="Arial"/>
          <w:b/>
          <w:sz w:val="40"/>
          <w:szCs w:val="40"/>
          <w:lang w:eastAsia="hr-HR"/>
        </w:rPr>
        <w:t>PRORAČUNA</w:t>
      </w:r>
    </w:p>
    <w:p w14:paraId="6516E50F" w14:textId="77777777" w:rsidR="003872A5" w:rsidRDefault="003872A5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3A5E5022" w14:textId="77777777" w:rsidR="00681E1C" w:rsidRPr="00E1530A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4F350077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OPĆINE DUBRAVICA</w:t>
      </w:r>
    </w:p>
    <w:p w14:paraId="3F5FC673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584CEEDC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1A7459E5" w14:textId="77777777" w:rsidR="00681E1C" w:rsidRDefault="00681E1C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  <w:r w:rsidRPr="00E1530A">
        <w:rPr>
          <w:rFonts w:ascii="Arial" w:hAnsi="Arial" w:cs="Arial"/>
          <w:b/>
          <w:sz w:val="40"/>
          <w:szCs w:val="40"/>
          <w:lang w:eastAsia="hr-HR"/>
        </w:rPr>
        <w:t>ZA RAZDOBLJE 202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3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. 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–</w:t>
      </w:r>
      <w:r w:rsidR="00FA053B">
        <w:rPr>
          <w:rFonts w:ascii="Arial" w:hAnsi="Arial" w:cs="Arial"/>
          <w:b/>
          <w:sz w:val="40"/>
          <w:szCs w:val="40"/>
          <w:lang w:eastAsia="hr-HR"/>
        </w:rPr>
        <w:t xml:space="preserve"> 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>202</w:t>
      </w:r>
      <w:r w:rsidR="00E3173C">
        <w:rPr>
          <w:rFonts w:ascii="Arial" w:hAnsi="Arial" w:cs="Arial"/>
          <w:b/>
          <w:sz w:val="40"/>
          <w:szCs w:val="40"/>
          <w:lang w:eastAsia="hr-HR"/>
        </w:rPr>
        <w:t>5.</w:t>
      </w:r>
      <w:r w:rsidRPr="00E1530A">
        <w:rPr>
          <w:rFonts w:ascii="Arial" w:hAnsi="Arial" w:cs="Arial"/>
          <w:b/>
          <w:sz w:val="40"/>
          <w:szCs w:val="40"/>
          <w:lang w:eastAsia="hr-HR"/>
        </w:rPr>
        <w:t xml:space="preserve"> GODINE</w:t>
      </w:r>
    </w:p>
    <w:p w14:paraId="7CA97636" w14:textId="77777777" w:rsidR="003E0556" w:rsidRPr="00E1530A" w:rsidRDefault="003E0556" w:rsidP="003872A5">
      <w:pPr>
        <w:jc w:val="center"/>
        <w:rPr>
          <w:rFonts w:ascii="Arial" w:hAnsi="Arial" w:cs="Arial"/>
          <w:b/>
          <w:sz w:val="40"/>
          <w:szCs w:val="40"/>
          <w:lang w:eastAsia="hr-HR"/>
        </w:rPr>
      </w:pPr>
    </w:p>
    <w:p w14:paraId="0C28F586" w14:textId="77777777" w:rsidR="00681E1C" w:rsidRDefault="00681E1C" w:rsidP="003872A5">
      <w:pPr>
        <w:jc w:val="center"/>
        <w:rPr>
          <w:rFonts w:ascii="Arial" w:hAnsi="Arial" w:cs="Arial"/>
          <w:sz w:val="24"/>
          <w:szCs w:val="24"/>
          <w:lang w:eastAsia="hr-HR"/>
        </w:rPr>
      </w:pPr>
    </w:p>
    <w:p w14:paraId="1A5FCB8E" w14:textId="77777777" w:rsidR="00681E1C" w:rsidRDefault="00681E1C" w:rsidP="00681E1C">
      <w:pPr>
        <w:jc w:val="both"/>
        <w:rPr>
          <w:rFonts w:ascii="Arial" w:hAnsi="Arial" w:cs="Arial"/>
          <w:b/>
          <w:sz w:val="24"/>
          <w:szCs w:val="24"/>
          <w:lang w:eastAsia="hr-HR"/>
        </w:rPr>
      </w:pPr>
    </w:p>
    <w:p w14:paraId="6810D110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683141C7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44B56FDF" w14:textId="77777777" w:rsidR="007D20A1" w:rsidRDefault="007D20A1" w:rsidP="007D20A1">
      <w:pPr>
        <w:jc w:val="center"/>
        <w:rPr>
          <w:rFonts w:ascii="Arial" w:hAnsi="Arial" w:cs="Arial"/>
          <w:b/>
          <w:sz w:val="24"/>
          <w:szCs w:val="24"/>
          <w:lang w:eastAsia="hr-HR"/>
        </w:rPr>
      </w:pPr>
    </w:p>
    <w:p w14:paraId="7F918C29" w14:textId="77777777" w:rsidR="007D20A1" w:rsidRDefault="007D20A1" w:rsidP="00D66A1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DBAEC0C" w14:textId="77777777" w:rsidR="00DB2BE1" w:rsidRDefault="0072363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         </w:t>
      </w:r>
    </w:p>
    <w:p w14:paraId="56FE323E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70DA62F7" w14:textId="77777777" w:rsidR="00DB2BE1" w:rsidRDefault="00DB2BE1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51393E5" w14:textId="77777777" w:rsidR="00DB2BE1" w:rsidRDefault="001C2F3E" w:rsidP="0031499A">
      <w:pPr>
        <w:numPr>
          <w:ilvl w:val="0"/>
          <w:numId w:val="11"/>
        </w:num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1C2F3E">
        <w:rPr>
          <w:rFonts w:ascii="Arial" w:hAnsi="Arial" w:cs="Arial"/>
          <w:b/>
          <w:bCs/>
          <w:sz w:val="24"/>
          <w:szCs w:val="24"/>
          <w:lang w:eastAsia="hr-HR"/>
        </w:rPr>
        <w:t xml:space="preserve">UVOD </w:t>
      </w:r>
    </w:p>
    <w:p w14:paraId="5B1D7CE6" w14:textId="77777777" w:rsidR="0031499A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154D730D" w14:textId="77777777" w:rsidR="00BB64C8" w:rsidRDefault="0031499A" w:rsidP="00CA41AC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Značajna novost u odnosu na stari Zakon o proračunu i dosadašnju praksu je razina ekonomske klasifikacije na kojoj se predlaže i usvaja  plan za proračunsku godinu i projekcije za slijedeće dvije godine. Sukladno člancima 38., 39. i 42. novog Zakona o proračunu, proračun jedinice lokalne i područne (regionalne samouprave), usvaja se na razini skupine ekonomske klasifikacije. Slijedom navedenog, prihodi i primici, rashodi i izdaci za 2023. godinu iskazuju se na razini skupine (druga razina računskog plana) isto kao za 2024. i 2025. godinu. Navedeno je novost u ovom proračunskom ciklusu i razlika u odnosu na prethodne godine, kada se plan za proračunsku godinu iskazivao na razini podskupine ekonomske klasifikacije, a projekcije na razini skupine ekonomske klasifikacije.</w:t>
      </w:r>
    </w:p>
    <w:p w14:paraId="574377FD" w14:textId="77777777" w:rsidR="00BB64C8" w:rsidRDefault="00BB64C8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525EFC93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10C812D" w14:textId="77777777" w:rsidR="00BB64C8" w:rsidRDefault="00281147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  <w:r>
        <w:rPr>
          <w:rFonts w:ascii="Arial" w:hAnsi="Arial" w:cs="Arial"/>
          <w:b/>
          <w:bCs/>
          <w:szCs w:val="28"/>
          <w:lang w:eastAsia="hr-HR"/>
        </w:rPr>
        <w:t>Proračun</w:t>
      </w:r>
    </w:p>
    <w:p w14:paraId="77C452CB" w14:textId="77777777" w:rsidR="00CE499E" w:rsidRDefault="00CE499E" w:rsidP="00AB637A">
      <w:pPr>
        <w:jc w:val="both"/>
        <w:rPr>
          <w:rFonts w:ascii="Arial" w:hAnsi="Arial" w:cs="Arial"/>
          <w:b/>
          <w:bCs/>
          <w:szCs w:val="28"/>
          <w:lang w:eastAsia="hr-HR"/>
        </w:rPr>
      </w:pPr>
    </w:p>
    <w:p w14:paraId="41A91F78" w14:textId="77777777" w:rsidR="00281147" w:rsidRDefault="004F14C3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7F01DC">
        <w:rPr>
          <w:rFonts w:ascii="Arial" w:hAnsi="Arial" w:cs="Arial"/>
          <w:sz w:val="24"/>
          <w:szCs w:val="24"/>
          <w:lang w:eastAsia="hr-HR"/>
        </w:rPr>
        <w:t xml:space="preserve">Metodologija za izradu proračuna jedinica lokalne i područne </w:t>
      </w:r>
      <w:r w:rsidR="007F01DC" w:rsidRPr="007F01DC">
        <w:rPr>
          <w:rFonts w:ascii="Arial" w:hAnsi="Arial" w:cs="Arial"/>
          <w:sz w:val="24"/>
          <w:szCs w:val="24"/>
          <w:lang w:eastAsia="hr-HR"/>
        </w:rPr>
        <w:t>(regionalne)  samouprave propisana je Zakonom o proračunu</w:t>
      </w:r>
      <w:r w:rsidR="007F01DC">
        <w:rPr>
          <w:rFonts w:ascii="Arial" w:hAnsi="Arial" w:cs="Arial"/>
          <w:sz w:val="24"/>
          <w:szCs w:val="24"/>
          <w:lang w:eastAsia="hr-HR"/>
        </w:rPr>
        <w:t xml:space="preserve">  i podzakonskim aktima kojima se regulira provedba navedenoga Zakona, a koriste se Pravilnik o proračunskim klasifikacijama, Pravilnik o proračunskom računovodstvu i Računskom planu, a definirana je i uputama Ministarstva financija.</w:t>
      </w:r>
    </w:p>
    <w:p w14:paraId="102923D3" w14:textId="77777777" w:rsidR="00BB64C8" w:rsidRDefault="007F01DC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15501857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U proračunu se planiraju svi prihodi i primici, te rashodi i izdaci, koji se raspoređuju po organizacijskoj, programskoj, funkcijskoj, ekonomskoj i lokacijskoj klasifikaciji te izvorima financiranja. </w:t>
      </w:r>
    </w:p>
    <w:p w14:paraId="3CC28E68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EDE0C98" w14:textId="77777777" w:rsidR="00BB64C8" w:rsidRDefault="00BB64C8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Jedno od najvažnijih načela proračuna je  da isti mora biti uravnotežen: ukupna visina planiranih prihoda mora biti jednaka ukupnoj visini planiranih rashoda. Proračun se može mijenjati tijekom proračunske godine Izmjenama i dopunama Proračuna, tzv. „rebalansom“  koje donosi Općinsko vijeće Općine Dubravica , a u koji se uključuje preneseni višak/manjak iz prethodne proračunske godine.</w:t>
      </w:r>
    </w:p>
    <w:p w14:paraId="7795CA67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4882D18C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Proračun koji jedinice lokalne i područne (regionalne) samouprave donose za razdoblje 2023. -2025. iako se priprema  tijekom 2022. godine., a predstavničko tijelo raspravlja i donosi proračun do kraja 2022. godine  (dok je službena valuta kuna), svi iznosi iskazani u proračunu moraju biti iskazani u novoj službenoj valuti euru. Ako navedeni akti sadrže i usporedne podatke za godinu koja prethodi danu uvođenja eura, podaci za tu godinu preračunavaju se iz kune u euro radi bolje usporedivosti podataka uz primjenu fiksnog tečaja konverzije i sukladno pravilima za preračunavanje i zaokruživanje.</w:t>
      </w:r>
    </w:p>
    <w:p w14:paraId="5DADB2B6" w14:textId="77777777" w:rsidR="004F14C3" w:rsidRDefault="004F14C3" w:rsidP="00BB64C8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BADDB90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Osnovni ciljevi Općine Dubravica u narednom razdoblju bit će ulaganje napora za održavanjem i povećanjem postojeće razine kvalitete života sa sve mještane na području općine, koliko to opće prilike budu dozvoljavale, a sve to kroz </w:t>
      </w:r>
      <w:r w:rsidR="00E8632C">
        <w:rPr>
          <w:rFonts w:ascii="Arial" w:hAnsi="Arial" w:cs="Arial"/>
          <w:sz w:val="24"/>
          <w:szCs w:val="24"/>
          <w:lang w:eastAsia="hr-HR"/>
        </w:rPr>
        <w:t>iskazane</w:t>
      </w:r>
      <w:r>
        <w:rPr>
          <w:rFonts w:ascii="Arial" w:hAnsi="Arial" w:cs="Arial"/>
          <w:sz w:val="24"/>
          <w:szCs w:val="24"/>
          <w:lang w:eastAsia="hr-HR"/>
        </w:rPr>
        <w:t xml:space="preserve"> programe.</w:t>
      </w:r>
    </w:p>
    <w:p w14:paraId="07CD0F4A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60D0339E" w14:textId="77777777" w:rsidR="004F14C3" w:rsidRDefault="004F14C3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lastRenderedPageBreak/>
        <w:t xml:space="preserve">          U planu proračuna Općine Dubravica za 2023. godinu zadržala su se socijalna prava i rashodi koji direktno utječu na standard mještana Općine Dubravica, a Projekcije plana proračuna za 2024. i 2025 godinu predstavljaju zadovoljavanje javnih potreba u aktualnom razdoblju.</w:t>
      </w:r>
    </w:p>
    <w:p w14:paraId="2E5914E8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2A83E053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 w:rsidRPr="00A04DEE">
        <w:rPr>
          <w:rFonts w:ascii="Arial" w:hAnsi="Arial" w:cs="Arial"/>
          <w:sz w:val="24"/>
          <w:szCs w:val="24"/>
          <w:lang w:eastAsia="hr-HR"/>
        </w:rPr>
        <w:t xml:space="preserve">Proračun Općine Dubravica za 2023. godinu sastoji se od općeg i posebnog dijela i Obrazloženja Proračuna </w:t>
      </w:r>
    </w:p>
    <w:p w14:paraId="2041940A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ED90CD7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Opći dio proračuna sadrži:</w:t>
      </w:r>
    </w:p>
    <w:p w14:paraId="37CE5957" w14:textId="77777777" w:rsidR="00A04DEE" w:rsidRDefault="00A04DEE" w:rsidP="00A04DEE">
      <w:pPr>
        <w:numPr>
          <w:ilvl w:val="0"/>
          <w:numId w:val="12"/>
        </w:num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Sažetak Računa prihoda i rashoda i Računa financiranja iskazan prema izvorima financiranja i ekonomskoj klasifikaciji te rashode iskazane prema funkcijskoj klasifikaciji.</w:t>
      </w:r>
    </w:p>
    <w:p w14:paraId="02463228" w14:textId="77777777" w:rsidR="00A04DEE" w:rsidRDefault="00A04DEE" w:rsidP="00A04DEE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59FEC9F3" w14:textId="77777777" w:rsidR="00B94765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Posebni dio proračuna sastoji se od rashoda i izdataka iskazanih po</w:t>
      </w:r>
      <w:r w:rsidR="00B94765">
        <w:rPr>
          <w:rFonts w:ascii="Arial" w:hAnsi="Arial" w:cs="Arial"/>
          <w:sz w:val="24"/>
          <w:szCs w:val="24"/>
          <w:lang w:eastAsia="hr-HR"/>
        </w:rPr>
        <w:t xml:space="preserve"> izvorima financiranja i ekonomskoj klasifikaciji, raspoređenih u programe koji se sastoje od aktivnosti i projekata unutar razdjela definiranih u skladu s organizacijskom klasifikacijom Proračuna.</w:t>
      </w:r>
    </w:p>
    <w:p w14:paraId="1E964992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 xml:space="preserve"> </w:t>
      </w:r>
    </w:p>
    <w:p w14:paraId="06912BCD" w14:textId="77777777" w:rsidR="00CE499E" w:rsidRDefault="00CE499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A4A0F13" w14:textId="77777777" w:rsidR="00A04DEE" w:rsidRDefault="00A04DEE" w:rsidP="004F14C3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5630F6D6" w14:textId="77777777" w:rsidR="00A04DEE" w:rsidRPr="00ED4C01" w:rsidRDefault="00ED4C01" w:rsidP="00E1473C">
      <w:pPr>
        <w:jc w:val="center"/>
        <w:rPr>
          <w:rFonts w:ascii="Arial" w:hAnsi="Arial" w:cs="Arial"/>
          <w:b/>
          <w:bCs/>
          <w:szCs w:val="28"/>
          <w:lang w:eastAsia="hr-HR"/>
        </w:rPr>
      </w:pPr>
      <w:r w:rsidRPr="00ED4C01">
        <w:rPr>
          <w:rFonts w:ascii="Arial" w:hAnsi="Arial" w:cs="Arial"/>
          <w:b/>
          <w:bCs/>
          <w:szCs w:val="28"/>
          <w:lang w:eastAsia="hr-HR"/>
        </w:rPr>
        <w:t xml:space="preserve">OBRAZLOŽENJE </w:t>
      </w:r>
      <w:r w:rsidR="00862CC2">
        <w:rPr>
          <w:rFonts w:ascii="Arial" w:hAnsi="Arial" w:cs="Arial"/>
          <w:b/>
          <w:bCs/>
          <w:szCs w:val="28"/>
          <w:lang w:eastAsia="hr-HR"/>
        </w:rPr>
        <w:t>I</w:t>
      </w:r>
      <w:r w:rsidR="003C0C16">
        <w:rPr>
          <w:rFonts w:ascii="Arial" w:hAnsi="Arial" w:cs="Arial"/>
          <w:b/>
          <w:bCs/>
          <w:szCs w:val="28"/>
          <w:lang w:eastAsia="hr-HR"/>
        </w:rPr>
        <w:t>I</w:t>
      </w:r>
      <w:r w:rsidR="00862CC2">
        <w:rPr>
          <w:rFonts w:ascii="Arial" w:hAnsi="Arial" w:cs="Arial"/>
          <w:b/>
          <w:bCs/>
          <w:szCs w:val="28"/>
          <w:lang w:eastAsia="hr-HR"/>
        </w:rPr>
        <w:t xml:space="preserve">. IZMJENA I DOPUNA </w:t>
      </w:r>
      <w:r w:rsidRPr="00ED4C01">
        <w:rPr>
          <w:rFonts w:ascii="Arial" w:hAnsi="Arial" w:cs="Arial"/>
          <w:b/>
          <w:bCs/>
          <w:szCs w:val="28"/>
          <w:lang w:eastAsia="hr-HR"/>
        </w:rPr>
        <w:t>PRORAČUNA</w:t>
      </w:r>
    </w:p>
    <w:p w14:paraId="2F7A4CA8" w14:textId="77777777" w:rsidR="00E1473C" w:rsidRDefault="00E1473C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01DB8581" w14:textId="77777777" w:rsidR="00CE499E" w:rsidRDefault="00CE499E" w:rsidP="00AB637A">
      <w:pPr>
        <w:jc w:val="both"/>
        <w:rPr>
          <w:rFonts w:ascii="Arial" w:hAnsi="Arial" w:cs="Arial"/>
          <w:sz w:val="24"/>
          <w:szCs w:val="24"/>
          <w:lang w:eastAsia="hr-HR"/>
        </w:rPr>
      </w:pPr>
    </w:p>
    <w:p w14:paraId="5D9D4961" w14:textId="77777777" w:rsidR="00D66A1A" w:rsidRPr="00B60D4E" w:rsidRDefault="00BB64C8" w:rsidP="00AB637A">
      <w:pPr>
        <w:jc w:val="both"/>
        <w:rPr>
          <w:rFonts w:ascii="Arial" w:hAnsi="Arial" w:cs="Arial"/>
          <w:b/>
          <w:bCs/>
          <w:sz w:val="24"/>
          <w:szCs w:val="24"/>
          <w:lang w:eastAsia="hr-HR"/>
        </w:rPr>
      </w:pPr>
      <w:r w:rsidRPr="00BB64C8">
        <w:rPr>
          <w:rFonts w:ascii="Arial" w:hAnsi="Arial" w:cs="Arial"/>
          <w:b/>
          <w:bCs/>
          <w:sz w:val="24"/>
          <w:szCs w:val="24"/>
          <w:lang w:eastAsia="hr-HR"/>
        </w:rPr>
        <w:t>O</w:t>
      </w:r>
      <w:r w:rsidR="000A352B" w:rsidRPr="00BB64C8">
        <w:rPr>
          <w:rFonts w:ascii="Arial" w:hAnsi="Arial" w:cs="Arial"/>
          <w:b/>
          <w:bCs/>
          <w:sz w:val="24"/>
          <w:szCs w:val="24"/>
          <w:lang w:eastAsia="hr-HR"/>
        </w:rPr>
        <w:t>PĆI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 DIO </w:t>
      </w:r>
      <w:r w:rsidR="00862CC2">
        <w:rPr>
          <w:rFonts w:ascii="Arial" w:hAnsi="Arial" w:cs="Arial"/>
          <w:b/>
          <w:bCs/>
          <w:sz w:val="24"/>
          <w:szCs w:val="24"/>
          <w:lang w:eastAsia="hr-HR"/>
        </w:rPr>
        <w:t>I</w:t>
      </w:r>
      <w:r w:rsidR="003C0C16">
        <w:rPr>
          <w:rFonts w:ascii="Arial" w:hAnsi="Arial" w:cs="Arial"/>
          <w:b/>
          <w:bCs/>
          <w:sz w:val="24"/>
          <w:szCs w:val="24"/>
          <w:lang w:eastAsia="hr-HR"/>
        </w:rPr>
        <w:t>I</w:t>
      </w:r>
      <w:r w:rsidR="00862CC2">
        <w:rPr>
          <w:rFonts w:ascii="Arial" w:hAnsi="Arial" w:cs="Arial"/>
          <w:b/>
          <w:bCs/>
          <w:sz w:val="24"/>
          <w:szCs w:val="24"/>
          <w:lang w:eastAsia="hr-HR"/>
        </w:rPr>
        <w:t xml:space="preserve">. IZMJENA I DOPUNA </w:t>
      </w:r>
      <w:r w:rsidR="000A352B">
        <w:rPr>
          <w:rFonts w:ascii="Arial" w:hAnsi="Arial" w:cs="Arial"/>
          <w:b/>
          <w:bCs/>
          <w:sz w:val="24"/>
          <w:szCs w:val="24"/>
          <w:lang w:eastAsia="hr-HR"/>
        </w:rPr>
        <w:t xml:space="preserve">PRORAČUNA </w:t>
      </w:r>
    </w:p>
    <w:p w14:paraId="7614EBD3" w14:textId="77777777" w:rsidR="00E1473C" w:rsidRDefault="00E1473C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1BA7E97A" w14:textId="77777777" w:rsidR="0065422F" w:rsidRPr="00E1473C" w:rsidRDefault="00AB637A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iCs/>
          <w:sz w:val="24"/>
          <w:szCs w:val="24"/>
          <w:lang w:eastAsia="hr-HR"/>
        </w:rPr>
      </w:pP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Obrazloženje uz Opći dio </w:t>
      </w:r>
      <w:r w:rsidR="00E2138B">
        <w:rPr>
          <w:rFonts w:ascii="Arial" w:hAnsi="Arial" w:cs="Arial"/>
          <w:i/>
          <w:iCs/>
          <w:sz w:val="24"/>
          <w:szCs w:val="24"/>
          <w:lang w:eastAsia="hr-HR"/>
        </w:rPr>
        <w:t>I</w:t>
      </w:r>
      <w:r w:rsidR="00862CC2">
        <w:rPr>
          <w:rFonts w:ascii="Arial" w:hAnsi="Arial" w:cs="Arial"/>
          <w:i/>
          <w:iCs/>
          <w:sz w:val="24"/>
          <w:szCs w:val="24"/>
          <w:lang w:eastAsia="hr-HR"/>
        </w:rPr>
        <w:t xml:space="preserve">I. Izmjena i dopuna </w:t>
      </w:r>
      <w:r w:rsidRPr="00E1473C">
        <w:rPr>
          <w:rFonts w:ascii="Arial" w:hAnsi="Arial" w:cs="Arial"/>
          <w:i/>
          <w:iCs/>
          <w:sz w:val="24"/>
          <w:szCs w:val="24"/>
          <w:lang w:eastAsia="hr-HR"/>
        </w:rPr>
        <w:t xml:space="preserve">Proračuna Općine Dubravica </w:t>
      </w:r>
    </w:p>
    <w:p w14:paraId="13B4AF7C" w14:textId="77777777" w:rsidR="0065422F" w:rsidRDefault="0065422F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15BCEA70" w14:textId="77777777" w:rsidR="00CE499E" w:rsidRDefault="00CE499E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</w:p>
    <w:p w14:paraId="0B7A7B9F" w14:textId="77777777" w:rsidR="00A830C0" w:rsidRPr="00B46014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i/>
          <w:sz w:val="24"/>
          <w:szCs w:val="24"/>
          <w:u w:val="single"/>
          <w:lang w:eastAsia="hr-HR"/>
        </w:rPr>
      </w:pPr>
      <w:r w:rsidRPr="00B46014">
        <w:rPr>
          <w:rFonts w:ascii="Arial" w:hAnsi="Arial" w:cs="Arial"/>
          <w:i/>
          <w:sz w:val="24"/>
          <w:szCs w:val="24"/>
          <w:u w:val="single"/>
          <w:lang w:eastAsia="hr-HR"/>
        </w:rPr>
        <w:t>PRIHODI</w:t>
      </w:r>
      <w:r w:rsidR="000A352B">
        <w:rPr>
          <w:rFonts w:ascii="Arial" w:hAnsi="Arial" w:cs="Arial"/>
          <w:i/>
          <w:sz w:val="24"/>
          <w:szCs w:val="24"/>
          <w:u w:val="single"/>
          <w:lang w:eastAsia="hr-HR"/>
        </w:rPr>
        <w:t xml:space="preserve"> I PRIMICI </w:t>
      </w:r>
    </w:p>
    <w:p w14:paraId="74E52753" w14:textId="77777777" w:rsidR="005A34B0" w:rsidRDefault="005A34B0" w:rsidP="00981668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u w:val="single"/>
          <w:lang w:eastAsia="hr-HR"/>
        </w:rPr>
      </w:pPr>
    </w:p>
    <w:p w14:paraId="16228D92" w14:textId="753C3949" w:rsidR="00103C70" w:rsidRPr="006E4E3B" w:rsidRDefault="005A34B0" w:rsidP="00103C70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5A34B0">
        <w:rPr>
          <w:rFonts w:ascii="Arial" w:hAnsi="Arial" w:cs="Arial"/>
          <w:sz w:val="24"/>
          <w:szCs w:val="24"/>
          <w:lang w:eastAsia="hr-HR"/>
        </w:rPr>
        <w:t xml:space="preserve">Kod planiranja prihoda </w:t>
      </w:r>
      <w:r>
        <w:rPr>
          <w:rFonts w:ascii="Arial" w:hAnsi="Arial" w:cs="Arial"/>
          <w:sz w:val="24"/>
          <w:szCs w:val="24"/>
          <w:lang w:eastAsia="hr-HR"/>
        </w:rPr>
        <w:t>P</w:t>
      </w:r>
      <w:r w:rsidRPr="005A34B0">
        <w:rPr>
          <w:rFonts w:ascii="Arial" w:hAnsi="Arial" w:cs="Arial"/>
          <w:sz w:val="24"/>
          <w:szCs w:val="24"/>
          <w:lang w:eastAsia="hr-HR"/>
        </w:rPr>
        <w:t>roračuna Op</w:t>
      </w:r>
      <w:r>
        <w:rPr>
          <w:rFonts w:ascii="Arial" w:hAnsi="Arial" w:cs="Arial"/>
          <w:sz w:val="24"/>
          <w:szCs w:val="24"/>
          <w:lang w:eastAsia="hr-HR"/>
        </w:rPr>
        <w:t>ćine Dubravica za trogodišnje razdoblje 202</w:t>
      </w:r>
      <w:r w:rsidR="00BB64C8">
        <w:rPr>
          <w:rFonts w:ascii="Arial" w:hAnsi="Arial" w:cs="Arial"/>
          <w:sz w:val="24"/>
          <w:szCs w:val="24"/>
          <w:lang w:eastAsia="hr-HR"/>
        </w:rPr>
        <w:t>3</w:t>
      </w:r>
      <w:r>
        <w:rPr>
          <w:rFonts w:ascii="Arial" w:hAnsi="Arial" w:cs="Arial"/>
          <w:sz w:val="24"/>
          <w:szCs w:val="24"/>
          <w:lang w:eastAsia="hr-HR"/>
        </w:rPr>
        <w:t>. – 202</w:t>
      </w:r>
      <w:r w:rsidR="00BB64C8">
        <w:rPr>
          <w:rFonts w:ascii="Arial" w:hAnsi="Arial" w:cs="Arial"/>
          <w:sz w:val="24"/>
          <w:szCs w:val="24"/>
          <w:lang w:eastAsia="hr-HR"/>
        </w:rPr>
        <w:t>5</w:t>
      </w:r>
      <w:r>
        <w:rPr>
          <w:rFonts w:ascii="Arial" w:hAnsi="Arial" w:cs="Arial"/>
          <w:sz w:val="24"/>
          <w:szCs w:val="24"/>
          <w:lang w:eastAsia="hr-HR"/>
        </w:rPr>
        <w:t xml:space="preserve">. uzete su u obzir i vlastite društvene, gospodarske specifičnosti te naznake koje Općina ima o budućoj gradnji </w:t>
      </w:r>
      <w:r w:rsidRPr="006E4E3B">
        <w:rPr>
          <w:rFonts w:ascii="Arial" w:hAnsi="Arial" w:cs="Arial"/>
          <w:sz w:val="24"/>
          <w:szCs w:val="24"/>
          <w:lang w:eastAsia="hr-HR"/>
        </w:rPr>
        <w:t xml:space="preserve">objekata na području Općine Dubravica. S obzirom na navedeno 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>ukupni prihodi</w:t>
      </w:r>
      <w:r w:rsidR="00957DCE" w:rsidRPr="006E4E3B">
        <w:rPr>
          <w:rFonts w:ascii="Arial" w:hAnsi="Arial" w:cs="Arial"/>
          <w:sz w:val="24"/>
          <w:szCs w:val="24"/>
          <w:lang w:eastAsia="hr-HR"/>
        </w:rPr>
        <w:t xml:space="preserve"> i primici </w:t>
      </w:r>
      <w:r w:rsidR="00862CC2" w:rsidRPr="006E4E3B">
        <w:rPr>
          <w:rFonts w:ascii="Arial" w:hAnsi="Arial" w:cs="Arial"/>
          <w:sz w:val="24"/>
          <w:szCs w:val="24"/>
          <w:lang w:eastAsia="hr-HR"/>
        </w:rPr>
        <w:t>I</w:t>
      </w:r>
      <w:r w:rsidR="003C0C16" w:rsidRPr="006E4E3B">
        <w:rPr>
          <w:rFonts w:ascii="Arial" w:hAnsi="Arial" w:cs="Arial"/>
          <w:sz w:val="24"/>
          <w:szCs w:val="24"/>
          <w:lang w:eastAsia="hr-HR"/>
        </w:rPr>
        <w:t>I</w:t>
      </w:r>
      <w:r w:rsidR="00C43A9B">
        <w:rPr>
          <w:rFonts w:ascii="Arial" w:hAnsi="Arial" w:cs="Arial"/>
          <w:sz w:val="24"/>
          <w:szCs w:val="24"/>
          <w:lang w:eastAsia="hr-HR"/>
        </w:rPr>
        <w:t>I</w:t>
      </w:r>
      <w:r w:rsidR="00862CC2" w:rsidRPr="006E4E3B">
        <w:rPr>
          <w:rFonts w:ascii="Arial" w:hAnsi="Arial" w:cs="Arial"/>
          <w:sz w:val="24"/>
          <w:szCs w:val="24"/>
          <w:lang w:eastAsia="hr-HR"/>
        </w:rPr>
        <w:t xml:space="preserve">. izmjena i dopuna </w:t>
      </w:r>
      <w:r w:rsidR="00957DCE" w:rsidRPr="006E4E3B">
        <w:rPr>
          <w:rFonts w:ascii="Arial" w:hAnsi="Arial" w:cs="Arial"/>
          <w:sz w:val="24"/>
          <w:szCs w:val="24"/>
          <w:lang w:eastAsia="hr-HR"/>
        </w:rPr>
        <w:t xml:space="preserve">Proračuna za 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 202</w:t>
      </w:r>
      <w:r w:rsidR="00BB64C8" w:rsidRPr="006E4E3B">
        <w:rPr>
          <w:rFonts w:ascii="Arial" w:hAnsi="Arial" w:cs="Arial"/>
          <w:sz w:val="24"/>
          <w:szCs w:val="24"/>
          <w:lang w:eastAsia="hr-HR"/>
        </w:rPr>
        <w:t>3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>. godin</w:t>
      </w:r>
      <w:r w:rsidR="00957DCE" w:rsidRPr="006E4E3B">
        <w:rPr>
          <w:rFonts w:ascii="Arial" w:hAnsi="Arial" w:cs="Arial"/>
          <w:sz w:val="24"/>
          <w:szCs w:val="24"/>
          <w:lang w:eastAsia="hr-HR"/>
        </w:rPr>
        <w:t xml:space="preserve">u planirani su u iznosu od 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0" w:name="_Hlk120194345"/>
      <w:r w:rsidR="00BB5AE8">
        <w:rPr>
          <w:rFonts w:ascii="Arial" w:hAnsi="Arial" w:cs="Arial"/>
          <w:sz w:val="24"/>
          <w:szCs w:val="24"/>
          <w:lang w:eastAsia="hr-HR"/>
        </w:rPr>
        <w:t>2.812.842,76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 </w:t>
      </w:r>
      <w:bookmarkStart w:id="1" w:name="_Hlk120197134"/>
      <w:r w:rsidR="00103C70" w:rsidRPr="006E4E3B">
        <w:t>€</w:t>
      </w:r>
      <w:bookmarkEnd w:id="0"/>
      <w:bookmarkEnd w:id="1"/>
      <w:r w:rsidR="003F71F7" w:rsidRPr="006E4E3B">
        <w:t xml:space="preserve"> / </w:t>
      </w:r>
      <w:r w:rsidR="00BB5AE8">
        <w:t>21.193.363,78</w:t>
      </w:r>
      <w:r w:rsidR="003F71F7" w:rsidRPr="006E4E3B">
        <w:t xml:space="preserve"> kn</w:t>
      </w:r>
      <w:r w:rsidR="00D55A99" w:rsidRPr="006E4E3B">
        <w:t>,</w:t>
      </w:r>
      <w:r w:rsidR="00862CC2" w:rsidRPr="006E4E3B">
        <w:rPr>
          <w:sz w:val="24"/>
          <w:szCs w:val="24"/>
        </w:rPr>
        <w:t xml:space="preserve"> 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>u projekcijama za 202</w:t>
      </w:r>
      <w:r w:rsidR="002C17A6" w:rsidRPr="006E4E3B">
        <w:rPr>
          <w:rFonts w:ascii="Arial" w:hAnsi="Arial" w:cs="Arial"/>
          <w:sz w:val="24"/>
          <w:szCs w:val="24"/>
          <w:lang w:eastAsia="hr-HR"/>
        </w:rPr>
        <w:t>4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. u iznosu od </w:t>
      </w:r>
      <w:r w:rsidR="002C17A6" w:rsidRPr="006E4E3B">
        <w:rPr>
          <w:rFonts w:ascii="Arial" w:hAnsi="Arial" w:cs="Arial"/>
          <w:sz w:val="24"/>
          <w:szCs w:val="24"/>
          <w:lang w:eastAsia="hr-HR"/>
        </w:rPr>
        <w:t xml:space="preserve">2.464.000,00 </w:t>
      </w:r>
      <w:r w:rsidR="00DA59E9" w:rsidRPr="006E4E3B">
        <w:t>€/ 18.565.008,05 kn</w:t>
      </w:r>
      <w:r w:rsidR="00D55A99" w:rsidRPr="006E4E3B">
        <w:t>,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 a u projekcijama za 202</w:t>
      </w:r>
      <w:r w:rsidR="002C17A6" w:rsidRPr="006E4E3B">
        <w:rPr>
          <w:rFonts w:ascii="Arial" w:hAnsi="Arial" w:cs="Arial"/>
          <w:sz w:val="24"/>
          <w:szCs w:val="24"/>
          <w:lang w:eastAsia="hr-HR"/>
        </w:rPr>
        <w:t>5</w:t>
      </w:r>
      <w:r w:rsidR="00B46014" w:rsidRPr="006E4E3B">
        <w:rPr>
          <w:rFonts w:ascii="Arial" w:hAnsi="Arial" w:cs="Arial"/>
          <w:sz w:val="24"/>
          <w:szCs w:val="24"/>
          <w:lang w:eastAsia="hr-HR"/>
        </w:rPr>
        <w:t xml:space="preserve">. godinu u iznosu od </w:t>
      </w:r>
      <w:r w:rsidR="002C17A6" w:rsidRPr="006E4E3B">
        <w:rPr>
          <w:rFonts w:ascii="Arial" w:hAnsi="Arial" w:cs="Arial"/>
          <w:sz w:val="24"/>
          <w:szCs w:val="24"/>
          <w:lang w:eastAsia="hr-HR"/>
        </w:rPr>
        <w:t xml:space="preserve">2.474.840,00 </w:t>
      </w:r>
      <w:r w:rsidR="002C17A6" w:rsidRPr="006E4E3B">
        <w:t>€</w:t>
      </w:r>
      <w:r w:rsidR="00DA59E9" w:rsidRPr="006E4E3B">
        <w:t xml:space="preserve"> / 18.646.682,03 kn.</w:t>
      </w:r>
    </w:p>
    <w:p w14:paraId="469DDB9A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30FE7A50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2DA720F6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7FA8454B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75775CD5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7F314AB1" w14:textId="77777777" w:rsidR="00CE499E" w:rsidRDefault="00CE499E" w:rsidP="00103C70">
      <w:pPr>
        <w:tabs>
          <w:tab w:val="left" w:pos="6147"/>
        </w:tabs>
        <w:ind w:right="281"/>
        <w:jc w:val="both"/>
      </w:pPr>
    </w:p>
    <w:p w14:paraId="210B571F" w14:textId="77777777" w:rsidR="00CE499E" w:rsidRPr="00103C70" w:rsidRDefault="00CE499E" w:rsidP="00103C70">
      <w:pPr>
        <w:tabs>
          <w:tab w:val="left" w:pos="6147"/>
        </w:tabs>
        <w:ind w:right="281"/>
        <w:jc w:val="both"/>
        <w:rPr>
          <w:rFonts w:ascii="Arial" w:hAnsi="Arial" w:cs="Arial"/>
          <w:sz w:val="24"/>
          <w:szCs w:val="24"/>
          <w:lang w:eastAsia="hr-HR"/>
        </w:rPr>
      </w:pPr>
    </w:p>
    <w:p w14:paraId="4B1A0C9D" w14:textId="77777777" w:rsidR="003E0556" w:rsidRDefault="003E0556" w:rsidP="00C63A09">
      <w:pPr>
        <w:tabs>
          <w:tab w:val="left" w:pos="6147"/>
        </w:tabs>
        <w:ind w:right="281"/>
        <w:jc w:val="both"/>
        <w:rPr>
          <w:sz w:val="24"/>
          <w:szCs w:val="24"/>
        </w:rPr>
      </w:pPr>
      <w:bookmarkStart w:id="2" w:name="_Hlk120193402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51"/>
        <w:gridCol w:w="55"/>
      </w:tblGrid>
      <w:tr w:rsidR="00277303" w14:paraId="0D730340" w14:textId="77777777" w:rsidTr="00144A37">
        <w:tc>
          <w:tcPr>
            <w:tcW w:w="15251" w:type="dxa"/>
          </w:tcPr>
          <w:tbl>
            <w:tblPr>
              <w:tblW w:w="14258" w:type="dxa"/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7484"/>
              <w:gridCol w:w="1559"/>
              <w:gridCol w:w="1754"/>
              <w:gridCol w:w="1081"/>
              <w:gridCol w:w="1500"/>
            </w:tblGrid>
            <w:tr w:rsidR="00144A37" w:rsidRPr="00144A37" w14:paraId="78EC52A9" w14:textId="77777777" w:rsidTr="00144A37">
              <w:trPr>
                <w:trHeight w:val="511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bookmarkEnd w:id="2"/>
                <w:p w14:paraId="2CCC5110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BROJ </w:t>
                  </w: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354EA89B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VRSTA PRIHODA / PRIMITAKA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25A71B53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16D010E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472527E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PROMJENA </w:t>
                  </w: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7779061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NOVI IZNOS</w:t>
                  </w:r>
                </w:p>
              </w:tc>
            </w:tr>
            <w:tr w:rsidR="00144A37" w:rsidRPr="00144A37" w14:paraId="5589C52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1D2C0C3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 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3DDD665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SVEUKUPNO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71ABA83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3.980.467,60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6162127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-1.167.624,84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0A6A2A4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-29,33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25E4CC9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2.812.842,76</w:t>
                  </w:r>
                </w:p>
              </w:tc>
            </w:tr>
            <w:tr w:rsidR="00144A37" w:rsidRPr="00144A37" w14:paraId="78B14454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15D2C28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E73BCD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9207AC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3.889.945,60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E138CC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-1.250.647,06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F0D39C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-32,15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96EBF6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2.639.298,54</w:t>
                  </w:r>
                </w:p>
              </w:tc>
            </w:tr>
            <w:tr w:rsidR="00144A37" w:rsidRPr="00144A37" w14:paraId="62240B6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74506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3FD06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Prihodi od poreza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B7F8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731.818,00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C80BA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-208.236,35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4B71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-28,45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A03BD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523.581,65</w:t>
                  </w:r>
                </w:p>
              </w:tc>
            </w:tr>
            <w:tr w:rsidR="00144A37" w:rsidRPr="00144A37" w14:paraId="5AA69AE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D5808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F766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od nesamostalnog rada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5F423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597.906,00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7AF85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-117.186,35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94FCD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-19,60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48D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480.719,65</w:t>
                  </w:r>
                </w:p>
              </w:tc>
            </w:tr>
            <w:tr w:rsidR="00144A37" w:rsidRPr="00144A37" w14:paraId="298FB3F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91A3D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6C4E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od samostalnih djelatnosti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D617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23.891,00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90A9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4B30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15E21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23.891,00</w:t>
                  </w:r>
                </w:p>
              </w:tc>
            </w:tr>
            <w:tr w:rsidR="00144A37" w:rsidRPr="00144A37" w14:paraId="72E0E3D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817A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0EE8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od imovine i imovinskih prava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AE6F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22.563,00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A6CB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6A698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60065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22.563,00</w:t>
                  </w:r>
                </w:p>
              </w:tc>
            </w:tr>
            <w:tr w:rsidR="00144A37" w:rsidRPr="00144A37" w14:paraId="4B710FA5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1A8F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0AE68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od kapitala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3A1BF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11.282,00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4E92B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5E553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F8BCD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11.282,00</w:t>
                  </w:r>
                </w:p>
              </w:tc>
            </w:tr>
            <w:tr w:rsidR="00144A37" w:rsidRPr="00144A37" w14:paraId="53B3802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205E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879E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po godišnjoj prijavi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48913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12.610,00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F7DB2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-12.500,00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9F176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-99,13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2632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110,00</w:t>
                  </w:r>
                </w:p>
              </w:tc>
            </w:tr>
            <w:tr w:rsidR="00144A37" w:rsidRPr="00144A37" w14:paraId="561BAA7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7301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D45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i prirez na dohodak utvrđen u postupku nadzora za prethodne godine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18EC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7.300,00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F6BB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-7.200,00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43C6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-98,63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5DE4B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100,00</w:t>
                  </w:r>
                </w:p>
              </w:tc>
            </w:tr>
            <w:tr w:rsidR="00144A37" w:rsidRPr="00144A37" w14:paraId="1EF225F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66EE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6117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DA327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Povrat poreza i prireza na dohodak po godišnjoj prijavi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0107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-43.710,00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4BFB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-11.350,00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0C579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25,97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8993A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-55.060,00</w:t>
                  </w:r>
                </w:p>
              </w:tc>
            </w:tr>
            <w:tr w:rsidR="00144A37" w:rsidRPr="00144A37" w14:paraId="4DB8F56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A651D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9E5CE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Stalni porezi na nepokretnu imovinu (zemlju, zgrade, kuće i ostalo)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5FD64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6.902,00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D188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28A5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D23E9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6.902,00</w:t>
                  </w:r>
                </w:p>
              </w:tc>
            </w:tr>
            <w:tr w:rsidR="00144A37" w:rsidRPr="00144A37" w14:paraId="7B3B48D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AB97F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6134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F171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Povremeni porezi na imovinu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9D855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86.756,00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10212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-60.000,00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D4E63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-69,16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1321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26.756,00</w:t>
                  </w:r>
                </w:p>
              </w:tc>
            </w:tr>
            <w:tr w:rsidR="00144A37" w:rsidRPr="00144A37" w14:paraId="4EAAA5A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71C1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6142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AD045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 na promet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CEFC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6.238,00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D75B2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D14B1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3AED3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6.238,00</w:t>
                  </w:r>
                </w:p>
              </w:tc>
            </w:tr>
            <w:tr w:rsidR="00144A37" w:rsidRPr="00144A37" w14:paraId="26801EB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2CA4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6145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68C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Porezi na korištenje dobara ili izvođenje aktivnosti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BA4AF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DA045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E4B8E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613B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80,00</w:t>
                  </w:r>
                </w:p>
              </w:tc>
            </w:tr>
            <w:tr w:rsidR="00144A37" w:rsidRPr="00144A37" w14:paraId="43A5995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2813C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B67F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09B8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2.901.064,60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AEB8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-1.035.300,71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B367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-35,69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586E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1.865.763,89</w:t>
                  </w:r>
                </w:p>
              </w:tc>
            </w:tr>
            <w:tr w:rsidR="00144A37" w:rsidRPr="00144A37" w14:paraId="3EEAB8D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9AD9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6331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85A97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Tekuće pomoći proračunu iz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3F14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78.771,00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B4A8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861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3F06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78.771,00</w:t>
                  </w:r>
                </w:p>
              </w:tc>
            </w:tr>
            <w:tr w:rsidR="00144A37" w:rsidRPr="00144A37" w14:paraId="0093F98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C31CD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6332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6A8D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pomoći proračunu iz drugih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F9260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506.661,00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351BD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-263.868,71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A92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-52,08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9C2D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242.792,29</w:t>
                  </w:r>
                </w:p>
              </w:tc>
            </w:tr>
            <w:tr w:rsidR="00144A37" w:rsidRPr="00144A37" w14:paraId="00CD09D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8D14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6341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1D98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Tekuće pomoći od izvanproračunskih korisnika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62E69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34DA7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ADD62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FC942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4C10EA4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F5D3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6382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A8C8B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pomoći iz državnog proračuna temeljem prijenosa EU sredstava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29452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2.315.632,60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4F1B9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-771.432,00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19C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-33,31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3F0E3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1.544.200,60</w:t>
                  </w:r>
                </w:p>
              </w:tc>
            </w:tr>
            <w:tr w:rsidR="00144A37" w:rsidRPr="00144A37" w14:paraId="415121E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F9B77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0E144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Prihodi od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CEEA0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21.274,00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F435A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BC1DB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28,20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CD69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27.274,00</w:t>
                  </w:r>
                </w:p>
              </w:tc>
            </w:tr>
            <w:tr w:rsidR="00144A37" w:rsidRPr="00144A37" w14:paraId="7E7B696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EFDA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6413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A5BBD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Kamate na oročena sredstva i depozite po viđenju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25297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375D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CB63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A802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133,00</w:t>
                  </w:r>
                </w:p>
              </w:tc>
            </w:tr>
            <w:tr w:rsidR="00144A37" w:rsidRPr="00144A37" w14:paraId="77233BA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86B9D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6414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93E32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Prihodi od zateznih kamata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7DAFD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266,00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CFF48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E460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4D00C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266,00</w:t>
                  </w:r>
                </w:p>
              </w:tc>
            </w:tr>
            <w:tr w:rsidR="00144A37" w:rsidRPr="00144A37" w14:paraId="48A2A7D5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B4C84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6419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74AF8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prihodi od 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7D9B9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C5C9E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DEFCD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72CE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664,00</w:t>
                  </w:r>
                </w:p>
              </w:tc>
            </w:tr>
            <w:tr w:rsidR="00144A37" w:rsidRPr="00144A37" w14:paraId="2B8AFFE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D714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F243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za koncesije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CCB5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708F8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3F3B9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DDA18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400,00</w:t>
                  </w:r>
                </w:p>
              </w:tc>
            </w:tr>
            <w:tr w:rsidR="00144A37" w:rsidRPr="00144A37" w14:paraId="40367E1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871EE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BA28C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Prihodi od zakupa i iznajmljivanja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BC8E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14.900,00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BA57E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AA5E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40,27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4ACA0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20.900,00</w:t>
                  </w:r>
                </w:p>
              </w:tc>
            </w:tr>
            <w:tr w:rsidR="00144A37" w:rsidRPr="00144A37" w14:paraId="46BAFE8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8EF2C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6423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449E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Naknada za korištenje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950B8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8DCC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6A1C0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2F84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131,00</w:t>
                  </w:r>
                </w:p>
              </w:tc>
            </w:tr>
            <w:tr w:rsidR="00144A37" w:rsidRPr="00144A37" w14:paraId="66FEFFC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25E6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6429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B559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prihodi od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FFCEC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4.780,00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ACC6B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4F4DB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644D8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4.780,00</w:t>
                  </w:r>
                </w:p>
              </w:tc>
            </w:tr>
            <w:tr w:rsidR="00144A37" w:rsidRPr="00144A37" w14:paraId="7C11549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8181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B1022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D275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231.009,00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CA971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-19.600,00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12EB4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-8,48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7E24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211.409,00</w:t>
                  </w:r>
                </w:p>
              </w:tc>
            </w:tr>
            <w:tr w:rsidR="00144A37" w:rsidRPr="00144A37" w14:paraId="61852BC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E76D5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6513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B655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Ostale upravne 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4AE12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399,00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C00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9E700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3C7C9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399,00</w:t>
                  </w:r>
                </w:p>
              </w:tc>
            </w:tr>
            <w:tr w:rsidR="00144A37" w:rsidRPr="00144A37" w14:paraId="0A481D7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ECAF6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6526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12F5C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nespomenuti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6B1BC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71.945,00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153DE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-23.600,00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F522A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-32,80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063F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48.345,00</w:t>
                  </w:r>
                </w:p>
              </w:tc>
            </w:tr>
            <w:tr w:rsidR="00144A37" w:rsidRPr="00144A37" w14:paraId="5201E99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9F98E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6531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B8B52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Komunalni doprinosi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0947B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13.665,00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229E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-10.000,00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F442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-73,18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45C0C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3.665,00</w:t>
                  </w:r>
                </w:p>
              </w:tc>
            </w:tr>
            <w:tr w:rsidR="00144A37" w:rsidRPr="00144A37" w14:paraId="5BED4B7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A0D8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6532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5FA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Komunalne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95BB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145.000,00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F942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14.000,00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389D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9,66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CBA2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159.000,00</w:t>
                  </w:r>
                </w:p>
              </w:tc>
            </w:tr>
            <w:tr w:rsidR="00144A37" w:rsidRPr="00144A37" w14:paraId="22864DF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751F8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6533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4724D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za priključak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5DC2D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8B7C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7F28E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5211E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6E62DC0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9143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9002E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C8D72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4.510,00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1CE8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6.490,00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8DCE9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143,90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3B48C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11.000,00</w:t>
                  </w:r>
                </w:p>
              </w:tc>
            </w:tr>
            <w:tr w:rsidR="00144A37" w:rsidRPr="00144A37" w14:paraId="323FD0B5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07A3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lastRenderedPageBreak/>
                    <w:t>6615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7DA9A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Prihodi od pruženih usluga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E280C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4.510,00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73179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6.490,00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D497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143,90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7F78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11.000,00</w:t>
                  </w:r>
                </w:p>
              </w:tc>
            </w:tr>
            <w:tr w:rsidR="00144A37" w:rsidRPr="00144A37" w14:paraId="59A1A37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36815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0D431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Tekuće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D4C58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AB31B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9E6F7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267D4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6EE3B6C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860A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F988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donacije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3BCBB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03D0D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6F0D4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5D932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5FD6090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E8E30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68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5AC72E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Kazne, upravne mjere i ostali prihodi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9813A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270,00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37469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BBC8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9DB28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270,00</w:t>
                  </w:r>
                </w:p>
              </w:tc>
            </w:tr>
            <w:tr w:rsidR="00144A37" w:rsidRPr="00144A37" w14:paraId="04257FC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54FA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6819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D61A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Ostale kazne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4929E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270,00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946B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7B362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D9FF5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270,00</w:t>
                  </w:r>
                </w:p>
              </w:tc>
            </w:tr>
            <w:tr w:rsidR="00144A37" w:rsidRPr="00144A37" w14:paraId="2B5A94E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DA3C09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7E20761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Prihodi od prodaje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E6009C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564100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6AC6C1B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6603658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4C67633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0E555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71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D40D3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Prihodi od prodaje </w:t>
                  </w:r>
                  <w:proofErr w:type="spellStart"/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neproizvedene</w:t>
                  </w:r>
                  <w:proofErr w:type="spellEnd"/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DCC46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796E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4326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DF164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4FC4390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6D7C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7111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A0C51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6988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05D58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DD39C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FED87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0297BAE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CBD66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72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ECC44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Prihodi od prodaje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32744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32F7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FDA9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52B93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0ABB2F1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9D1C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7212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1E9C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18AD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96D3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AFDFE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C68B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769BF5D8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A0A7F0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8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FB87BE0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Primici od financijske imovine i zaduživanja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37500A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90.522,00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AA74DC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73.022,22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6F5EB05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80,67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1E9FE1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163.544,22</w:t>
                  </w:r>
                </w:p>
              </w:tc>
            </w:tr>
            <w:tr w:rsidR="00144A37" w:rsidRPr="00144A37" w14:paraId="1BADE3D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335EB2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84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C4BCFD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Primici od zaduživanja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93061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90.522,00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D3B1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73.022,22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B14EB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80,67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6203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163.544,22</w:t>
                  </w:r>
                </w:p>
              </w:tc>
            </w:tr>
            <w:tr w:rsidR="00144A37" w:rsidRPr="00144A37" w14:paraId="18C5202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AD2D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8422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46BE1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Primljeni krediti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F6951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66.362,00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C1E04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73.022,22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C4FC1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110,04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0826C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139.384,22</w:t>
                  </w:r>
                </w:p>
              </w:tc>
            </w:tr>
            <w:tr w:rsidR="00144A37" w:rsidRPr="00144A37" w14:paraId="466F8DD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701D7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8471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26294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Primljeni zajmovi od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A6F9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24.160,00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67FC2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1272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87EBD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24.160,00</w:t>
                  </w:r>
                </w:p>
              </w:tc>
            </w:tr>
            <w:tr w:rsidR="00144A37" w:rsidRPr="00144A37" w14:paraId="6D91DB9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0A253AB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E708EAE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F1E6E9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D859EB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A261EE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37D6B8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10.000,00</w:t>
                  </w:r>
                </w:p>
              </w:tc>
            </w:tr>
            <w:tr w:rsidR="00144A37" w:rsidRPr="00144A37" w14:paraId="3795368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A17A96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92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E87A6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AD685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8882A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0A4C7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234ED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10.000,00</w:t>
                  </w:r>
                </w:p>
              </w:tc>
            </w:tr>
            <w:tr w:rsidR="00144A37" w:rsidRPr="00144A37" w14:paraId="608FAE44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97C0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9221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F8387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Višak prihoda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9A128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C4B56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7028C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8430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10.000,00</w:t>
                  </w:r>
                </w:p>
              </w:tc>
            </w:tr>
            <w:tr w:rsidR="00144A37" w:rsidRPr="00144A37" w14:paraId="6DA0800E" w14:textId="77777777" w:rsidTr="00144A37">
              <w:trPr>
                <w:trHeight w:val="511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31D614B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BROJ </w:t>
                  </w: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br/>
                    <w:t>KONTA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192A24A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VRSTA RASHODA / IZDATAKA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00CD138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PLANIRANO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5673125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PROMJENA IZNOS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179437FB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PROMJENA </w:t>
                  </w: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br/>
                    <w:t>POSTOTAK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C0C0C0"/>
                  <w:vAlign w:val="bottom"/>
                  <w:hideMark/>
                </w:tcPr>
                <w:p w14:paraId="2C344DF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NOVI IZNOS</w:t>
                  </w:r>
                </w:p>
              </w:tc>
            </w:tr>
            <w:tr w:rsidR="00144A37" w:rsidRPr="00144A37" w14:paraId="12C5C57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415D8C2D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 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3CD77430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SVEUKUPNO RASHODI / IZDACI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3091271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3.980.467,60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4B9636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-1.167.624,84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5CB800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-29,33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808080"/>
                  <w:noWrap/>
                  <w:vAlign w:val="bottom"/>
                  <w:hideMark/>
                </w:tcPr>
                <w:p w14:paraId="19F979E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2.812.842,76</w:t>
                  </w:r>
                </w:p>
              </w:tc>
            </w:tr>
            <w:tr w:rsidR="00144A37" w:rsidRPr="00144A37" w14:paraId="570B9E0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83460EF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1C77855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043569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2.418.024,60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25E901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-1.383,84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0CB828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-0,06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A5B2E4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2.416.640,76</w:t>
                  </w:r>
                </w:p>
              </w:tc>
            </w:tr>
            <w:tr w:rsidR="00144A37" w:rsidRPr="00144A37" w14:paraId="17614DD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BA67E1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00DCF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8EADC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127.060,00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D23C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1.203,09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3430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0,95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6EDEA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128.263,09</w:t>
                  </w:r>
                </w:p>
              </w:tc>
            </w:tr>
            <w:tr w:rsidR="00144A37" w:rsidRPr="00144A37" w14:paraId="0B52DBA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F322F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147F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83316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88.058,00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0A8E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BFDD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16A8B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88.058,00</w:t>
                  </w:r>
                </w:p>
              </w:tc>
            </w:tr>
            <w:tr w:rsidR="00144A37" w:rsidRPr="00144A37" w14:paraId="2C416BC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2775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68B88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7C7CF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4.982,00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3131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1.203,09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8FD01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24,15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2DE1E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6.185,09</w:t>
                  </w:r>
                </w:p>
              </w:tc>
            </w:tr>
            <w:tr w:rsidR="00144A37" w:rsidRPr="00144A37" w14:paraId="36361EE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0CF5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AE335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Doprinosi za mirovinsko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44D1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18.650,00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D9BC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8E256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3D501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18.650,00</w:t>
                  </w:r>
                </w:p>
              </w:tc>
            </w:tr>
            <w:tr w:rsidR="00144A37" w:rsidRPr="00144A37" w14:paraId="5C5B40E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4C65A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E37F9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Doprinosi za obvezno zdravstveno osiguranje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A1D2B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15.370,00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1D85D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3FD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37E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15.370,00</w:t>
                  </w:r>
                </w:p>
              </w:tc>
            </w:tr>
            <w:tr w:rsidR="00144A37" w:rsidRPr="00144A37" w14:paraId="388112B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D537E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3133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CF7BC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Doprinosi za obvezno osiguranje u slučaju nezaposlenosti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C64B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40E87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23269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8BAD3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5496CE0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B6BF9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0823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2F005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1.860.411,60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05FB2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142.749,78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80188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7,67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38B57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2.003.161,38</w:t>
                  </w:r>
                </w:p>
              </w:tc>
            </w:tr>
            <w:tr w:rsidR="00144A37" w:rsidRPr="00144A37" w14:paraId="2694870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6AD20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89EE6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C4D28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22.300,00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D00A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-800,00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9DB87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-3,59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BA8BD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21.500,00</w:t>
                  </w:r>
                </w:p>
              </w:tc>
            </w:tr>
            <w:tr w:rsidR="00144A37" w:rsidRPr="00144A37" w14:paraId="1C22709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0C3CE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8865D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6FA3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9CA0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B925D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EEAAF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660,00</w:t>
                  </w:r>
                </w:p>
              </w:tc>
            </w:tr>
            <w:tr w:rsidR="00144A37" w:rsidRPr="00144A37" w14:paraId="38FA7B4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474CE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3212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5DAB7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za prijevoz, za rad na terenu i odvojeni život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877F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2.920,00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9625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3.500,00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AE5DF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119,86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58066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6.420,00</w:t>
                  </w:r>
                </w:p>
              </w:tc>
            </w:tr>
            <w:tr w:rsidR="00144A37" w:rsidRPr="00144A37" w14:paraId="6038A50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5929A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3213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A03FC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C0AE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FB876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55BF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75,00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5263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700,00</w:t>
                  </w:r>
                </w:p>
              </w:tc>
            </w:tr>
            <w:tr w:rsidR="00144A37" w:rsidRPr="00144A37" w14:paraId="545680C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2030E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3214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01A1B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A64E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266,00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1442B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4F538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225,56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44F42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866,00</w:t>
                  </w:r>
                </w:p>
              </w:tc>
            </w:tr>
            <w:tr w:rsidR="00144A37" w:rsidRPr="00144A37" w14:paraId="13606E6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968C7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7599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Uredski materijal i ostali materijalni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5D89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9.878,00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62082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03D2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10,12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95D6D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10.878,00</w:t>
                  </w:r>
                </w:p>
              </w:tc>
            </w:tr>
            <w:tr w:rsidR="00144A37" w:rsidRPr="00144A37" w14:paraId="5F798E9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78D70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3223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DF52A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Energija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71F82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49.649,00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4AC2B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1BF32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14,10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4C7D8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56.649,00</w:t>
                  </w:r>
                </w:p>
              </w:tc>
            </w:tr>
            <w:tr w:rsidR="00144A37" w:rsidRPr="00144A37" w14:paraId="478DFF0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61420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3224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2EDF5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Materijal i dijelovi za tekuće i investicijsko održavanje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3AA31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43.858,00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8F495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738,00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FDCAA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1,68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525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44.596,00</w:t>
                  </w:r>
                </w:p>
              </w:tc>
            </w:tr>
            <w:tr w:rsidR="00144A37" w:rsidRPr="00144A37" w14:paraId="25E0279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E0FA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3225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2B5E8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Sitni inventar i auto gume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600E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1.330,00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ECE5D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3B7AF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15,04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E8751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1.530,00</w:t>
                  </w:r>
                </w:p>
              </w:tc>
            </w:tr>
            <w:tr w:rsidR="00144A37" w:rsidRPr="00144A37" w14:paraId="7260A07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5C26A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3227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4370C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Službena, radna i zaštitna odjeća i obuća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ED7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27B50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590D1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6DCC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200,00</w:t>
                  </w:r>
                </w:p>
              </w:tc>
            </w:tr>
            <w:tr w:rsidR="00144A37" w:rsidRPr="00144A37" w14:paraId="621DCB3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F833D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E8C33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73E7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15.664,00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57CA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CC0FC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86EC2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15.664,00</w:t>
                  </w:r>
                </w:p>
              </w:tc>
            </w:tr>
            <w:tr w:rsidR="00144A37" w:rsidRPr="00144A37" w14:paraId="7952FFA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08CD6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lastRenderedPageBreak/>
                    <w:t>3232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BD920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98290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1.252.479,60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6ACF8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78.598,00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A7592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6,28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1456C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1.331.077,60</w:t>
                  </w:r>
                </w:p>
              </w:tc>
            </w:tr>
            <w:tr w:rsidR="00144A37" w:rsidRPr="00144A37" w14:paraId="4DB74F1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270D1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2D768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29171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26.930,00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6709B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5.380,00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BCAC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19,98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CE26E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32.310,00</w:t>
                  </w:r>
                </w:p>
              </w:tc>
            </w:tr>
            <w:tr w:rsidR="00144A37" w:rsidRPr="00144A37" w14:paraId="622733D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6344F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A408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Komunalne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6A51B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3.991,00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E793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2.400,00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0CACE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60,14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524B8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6.391,00</w:t>
                  </w:r>
                </w:p>
              </w:tc>
            </w:tr>
            <w:tr w:rsidR="00144A37" w:rsidRPr="00144A37" w14:paraId="5307AA6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FD47E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BC3F9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Zakupnine i najamnine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E1239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1ED1C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62F0F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C2677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284871C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21F6E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9FDE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5EFFD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1.200,00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8951B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2.000,00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1A4E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166,67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EF818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3.200,00</w:t>
                  </w:r>
                </w:p>
              </w:tc>
            </w:tr>
            <w:tr w:rsidR="00144A37" w:rsidRPr="00144A37" w14:paraId="717F67A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40D9E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F5004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18CA5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319.517,00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17FD1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29.099,78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55B1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9,11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950F7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348.616,78</w:t>
                  </w:r>
                </w:p>
              </w:tc>
            </w:tr>
            <w:tr w:rsidR="00144A37" w:rsidRPr="00144A37" w14:paraId="09AE8EF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B9461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3238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C1E70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Računalne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C98E4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11.647,00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6408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9D132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F5B1B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11.747,00</w:t>
                  </w:r>
                </w:p>
              </w:tc>
            </w:tr>
            <w:tr w:rsidR="00144A37" w:rsidRPr="00144A37" w14:paraId="3908254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AEA3D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3239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D1603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Ostale usluge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647B9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27.189,00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61B6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-2.800,00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B55C0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-10,30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98B29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24.389,00</w:t>
                  </w:r>
                </w:p>
              </w:tc>
            </w:tr>
            <w:tr w:rsidR="00144A37" w:rsidRPr="00144A37" w14:paraId="2B12FFA4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8B916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3241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54F5A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troškova osobama izvan radnog odnosa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5FEE9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50ED3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AA745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3ECB8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10A0C80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E60B4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4A537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za rad predstavničkih i izvršnih tijela, povjerenstava i slično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470E56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27.340,00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E87B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48B69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91B38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27.340,00</w:t>
                  </w:r>
                </w:p>
              </w:tc>
            </w:tr>
            <w:tr w:rsidR="00144A37" w:rsidRPr="00144A37" w14:paraId="2A20C97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26EF7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BE6FA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Premije osiguranja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CEC41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4.115,00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46B14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0C653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4FFA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4.115,00</w:t>
                  </w:r>
                </w:p>
              </w:tc>
            </w:tr>
            <w:tr w:rsidR="00144A37" w:rsidRPr="00144A37" w14:paraId="43E833B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DEAB2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9FDB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Reprezentacija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6646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4.120,00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70C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4.200,00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1E1E5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101,94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7EEA1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8.320,00</w:t>
                  </w:r>
                </w:p>
              </w:tc>
            </w:tr>
            <w:tr w:rsidR="00144A37" w:rsidRPr="00144A37" w14:paraId="76C2854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439D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FC92F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Članarine i norme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F436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412,00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EABF2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B4467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FFEA0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412,00</w:t>
                  </w:r>
                </w:p>
              </w:tc>
            </w:tr>
            <w:tr w:rsidR="00144A37" w:rsidRPr="00144A37" w14:paraId="0F41F37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7FFA8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B62D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CAA7D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3.320,00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96D57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8887D6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3F378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3.320,00</w:t>
                  </w:r>
                </w:p>
              </w:tc>
            </w:tr>
            <w:tr w:rsidR="00144A37" w:rsidRPr="00144A37" w14:paraId="0D51C5B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26B3C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3299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CC1AC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2B5E5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31.026,00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CE1B1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11.234,00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F2677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36,21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785B4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42.260,00</w:t>
                  </w:r>
                </w:p>
              </w:tc>
            </w:tr>
            <w:tr w:rsidR="00144A37" w:rsidRPr="00144A37" w14:paraId="36894DDB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A2BE3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125E5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BAC06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12.790,00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74B04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1.900,00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B3A6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14,86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1B89F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14.690,00</w:t>
                  </w:r>
                </w:p>
              </w:tc>
            </w:tr>
            <w:tr w:rsidR="00144A37" w:rsidRPr="00144A37" w14:paraId="5C91217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7CA512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58D9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Kamate za primljene kredite i zajmove od kreditnih i ostalih financijskih institucija u javnom sekto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A4A7F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7.300,00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CCF36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3225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6A497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7.300,00</w:t>
                  </w:r>
                </w:p>
              </w:tc>
            </w:tr>
            <w:tr w:rsidR="00144A37" w:rsidRPr="00144A37" w14:paraId="74C13BB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BE884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3423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7F242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Kamate za primljene kredite i zajmove od kreditnih i ostalih financijskih institucija izvan javnog s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99DA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1.190,00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26BE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190E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8F97D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1.190,00</w:t>
                  </w:r>
                </w:p>
              </w:tc>
            </w:tr>
            <w:tr w:rsidR="00144A37" w:rsidRPr="00144A37" w14:paraId="23A93C1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1BE9A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3425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DFFC0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Kamate za odobrene, a nerealizirane kredite i zajmove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D5114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05B8F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607E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44,94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BA85B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1.290,00</w:t>
                  </w:r>
                </w:p>
              </w:tc>
            </w:tr>
            <w:tr w:rsidR="00144A37" w:rsidRPr="00144A37" w14:paraId="5C1D470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72FA1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F07BD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B2E1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3.060,00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B3D31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1.500,00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B4FB2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49,02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502E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4.560,00</w:t>
                  </w:r>
                </w:p>
              </w:tc>
            </w:tr>
            <w:tr w:rsidR="00144A37" w:rsidRPr="00144A37" w14:paraId="2313F68F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3B0C6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3433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58512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Zatezne kamate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DBDF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350,00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DDE8E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3BB70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E9B00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350,00</w:t>
                  </w:r>
                </w:p>
              </w:tc>
            </w:tr>
            <w:tr w:rsidR="00144A37" w:rsidRPr="00144A37" w14:paraId="1B23E7C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E68DE3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DE114F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Subvencije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AE75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83.367,00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9A57D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50,00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98FE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269D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83.417,00</w:t>
                  </w:r>
                </w:p>
              </w:tc>
            </w:tr>
            <w:tr w:rsidR="00144A37" w:rsidRPr="00144A37" w14:paraId="23AB9024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F827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3522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BC68B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Subvencije trgovačkim društvima izvan javnog sektora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0A26B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81.770,00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7D476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280D7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9A1F3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81.770,00</w:t>
                  </w:r>
                </w:p>
              </w:tc>
            </w:tr>
            <w:tr w:rsidR="00144A37" w:rsidRPr="00144A37" w14:paraId="617858A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579C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3523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E038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Subvencije poljoprivrednicima i obrtnicima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399D3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1.597,00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1450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14B8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3,13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4A24F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1.647,00</w:t>
                  </w:r>
                </w:p>
              </w:tc>
            </w:tr>
            <w:tr w:rsidR="00144A37" w:rsidRPr="00144A37" w14:paraId="32A9857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D39A8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36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C9D713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Pomoći dane u inozemstvo 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4C9CB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130,00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25D84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6D89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0ECBB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130,00</w:t>
                  </w:r>
                </w:p>
              </w:tc>
            </w:tr>
            <w:tr w:rsidR="00144A37" w:rsidRPr="00144A37" w14:paraId="0E108C5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73091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3631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309AC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Tekuće pomoći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AEEC4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AB692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ED3B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11A5C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130,00</w:t>
                  </w:r>
                </w:p>
              </w:tc>
            </w:tr>
            <w:tr w:rsidR="00144A37" w:rsidRPr="00144A37" w14:paraId="61ED222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E3E9E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3632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90FAA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pomoći unutar općeg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ED2AF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726F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BDCF2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C00E3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052B5634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44F0E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B0F4F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71C6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152.925,00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3A231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-149.291,71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10AB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-97,62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E3D9E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3.633,29</w:t>
                  </w:r>
                </w:p>
              </w:tc>
            </w:tr>
            <w:tr w:rsidR="00144A37" w:rsidRPr="00144A37" w14:paraId="07E473A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96AFD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3721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E5296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građanima i kućanstvima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2C4F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1.328,00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A079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578,29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16AD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43,55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6BBAA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1.906,29</w:t>
                  </w:r>
                </w:p>
              </w:tc>
            </w:tr>
            <w:tr w:rsidR="00144A37" w:rsidRPr="00144A37" w14:paraId="11D1416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4EBF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3722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4D1B9A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Naknade građanima i kućanstvima u naravi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8B79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151.597,00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18E59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-149.870,00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2DA13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-98,86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8F558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1.727,00</w:t>
                  </w:r>
                </w:p>
              </w:tc>
            </w:tr>
            <w:tr w:rsidR="00144A37" w:rsidRPr="00144A37" w14:paraId="7CADF96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72E6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38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4C671C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Ostali rashodi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1C656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181.341,00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6AFE2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2.005,00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A500E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1,11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21470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183.346,00</w:t>
                  </w:r>
                </w:p>
              </w:tc>
            </w:tr>
            <w:tr w:rsidR="00144A37" w:rsidRPr="00144A37" w14:paraId="49F3F76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946EBC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3811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CFB35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Tekuće donacije u novcu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F009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78.037,00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669CD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2.005,00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9C957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2,57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1DCAA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80.042,00</w:t>
                  </w:r>
                </w:p>
              </w:tc>
            </w:tr>
            <w:tr w:rsidR="00144A37" w:rsidRPr="00144A37" w14:paraId="1324EB2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68087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3821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1A488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donacije neprofitnim organizacijama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C2CF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44.072,00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35F11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6F1F1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090C2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44.072,00</w:t>
                  </w:r>
                </w:p>
              </w:tc>
            </w:tr>
            <w:tr w:rsidR="00144A37" w:rsidRPr="00144A37" w14:paraId="20EA49A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A5CD6C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3822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A7A9C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Kapitalne donacije građanima i kućanstvima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29980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41.417,00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B92E3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2FA5C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F70E3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41.417,00</w:t>
                  </w:r>
                </w:p>
              </w:tc>
            </w:tr>
            <w:tr w:rsidR="00144A37" w:rsidRPr="00144A37" w14:paraId="25C9002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183913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3851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52761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Nepredviđeni rashodi do visine proračunske pričuve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892CF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8EED0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28E61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0FB61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5299634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1868D5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3861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7A8CD7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 xml:space="preserve">Kapitalne pomoći kreditnim i ostalim financijskim institucijama te trgovačkim društvima u javnom </w:t>
                  </w:r>
                  <w:proofErr w:type="spellStart"/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sek</w:t>
                  </w:r>
                  <w:proofErr w:type="spellEnd"/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7A0FA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17.815,00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B7B46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902C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0EECA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17.815,00</w:t>
                  </w:r>
                </w:p>
              </w:tc>
            </w:tr>
            <w:tr w:rsidR="00144A37" w:rsidRPr="00144A37" w14:paraId="180E10E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6181DBB4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DD6647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4D97F3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1.399.340,00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16F2A4E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-1.033.528,00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75ADA4D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-73,86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1997AF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365.812,00</w:t>
                  </w:r>
                </w:p>
              </w:tc>
            </w:tr>
            <w:tr w:rsidR="00144A37" w:rsidRPr="00144A37" w14:paraId="40C469B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AAF482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41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731ED5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Rashodi za nabavu </w:t>
                  </w:r>
                  <w:proofErr w:type="spellStart"/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neproizvedene</w:t>
                  </w:r>
                  <w:proofErr w:type="spellEnd"/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 xml:space="preserve">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7291B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4E00F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88B12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018E7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178693A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195C2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lastRenderedPageBreak/>
                    <w:t>4111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F09AC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Zemljište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6FC6D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2C4FE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1CE9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5F853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045BB465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C47FD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42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C27D3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4A8BA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1.304.430,00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DD973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-1.002.867,00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FEB5E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-76,88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953D4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301.563,00</w:t>
                  </w:r>
                </w:p>
              </w:tc>
            </w:tr>
            <w:tr w:rsidR="00144A37" w:rsidRPr="00144A37" w14:paraId="06BB3CB5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2428C9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4212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3D734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Poslovni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7D010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530.892,00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9C477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-530.892,00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6ECB2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40A4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2CCED9DC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14A95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4213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17AA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Ceste, željeznice i ostali prometni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BAF87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471.982,00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D9BB2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-317.530,00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C9DA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-67,28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69FAF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154.452,00</w:t>
                  </w:r>
                </w:p>
              </w:tc>
            </w:tr>
            <w:tr w:rsidR="00144A37" w:rsidRPr="00144A37" w14:paraId="6DC4992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88A2DE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4214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DCDF3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Ostali građevinski objekti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6CF0A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155.644,00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598AD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-74.522,00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129B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-47,88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19F47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81.122,00</w:t>
                  </w:r>
                </w:p>
              </w:tc>
            </w:tr>
            <w:tr w:rsidR="00144A37" w:rsidRPr="00144A37" w14:paraId="4A5A21A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33524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4221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8CFD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7AB86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22.627,00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01624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4C26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426CF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22.627,00</w:t>
                  </w:r>
                </w:p>
              </w:tc>
            </w:tr>
            <w:tr w:rsidR="00144A37" w:rsidRPr="00144A37" w14:paraId="438B60D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C913C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4227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09720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Uređaji, strojevi i oprema za ostale namjene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68F06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6.721,00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DC7D0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B5A14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F906E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6.721,00</w:t>
                  </w:r>
                </w:p>
              </w:tc>
            </w:tr>
            <w:tr w:rsidR="00144A37" w:rsidRPr="00144A37" w14:paraId="214A1AC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0E023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4231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9204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Prijevozna sredstva u cestovnom prometu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D8F5A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54CCA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3CEDD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47D985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096083E3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F1D740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4263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DB8A5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Umjetnička, literarna i znanstvena djela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8030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10.890,00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78027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02D26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4E0D4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10.890,00</w:t>
                  </w:r>
                </w:p>
              </w:tc>
            </w:tr>
            <w:tr w:rsidR="00144A37" w:rsidRPr="00144A37" w14:paraId="54FB92B9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6B0515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4264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2D4116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Ostala nematerijalna proizvedena imovina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26B19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105.674,00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7814C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-79.923,00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C2A44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-75,63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24631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25.751,00</w:t>
                  </w:r>
                </w:p>
              </w:tc>
            </w:tr>
            <w:tr w:rsidR="00144A37" w:rsidRPr="00144A37" w14:paraId="1F7BAC5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8A3CA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45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F05B64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Rashodi za dodatna ulaganja na nefinancijskoj imovini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EF17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94.910,00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B1DF1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-30.661,00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C810B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-32,31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35AEB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64.249,00</w:t>
                  </w:r>
                </w:p>
              </w:tc>
            </w:tr>
            <w:tr w:rsidR="00144A37" w:rsidRPr="00144A37" w14:paraId="328E4B57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8E8E7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4511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FC72C8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Dodatna ulaganja na građevinskim objektima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C065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94.910,00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B634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-30.661,00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BDC0A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-32,31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941FA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64.249,00</w:t>
                  </w:r>
                </w:p>
              </w:tc>
            </w:tr>
            <w:tr w:rsidR="00144A37" w:rsidRPr="00144A37" w14:paraId="5A47C21E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17ED1902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5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7DE51161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Izdaci za financijsku imovinu i otplate zajmova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57D8A42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30.390,00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D1E7E5B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5E22B26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509E0C3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30.390,00</w:t>
                  </w:r>
                </w:p>
              </w:tc>
            </w:tr>
            <w:tr w:rsidR="00144A37" w:rsidRPr="00144A37" w14:paraId="40875C6D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EEE9D2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54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8CC680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Izdaci za otplatu glavnice primljenih kredita i zajmova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7F29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30.390,00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127FB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BB83A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B6592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30.390,00</w:t>
                  </w:r>
                </w:p>
              </w:tc>
            </w:tr>
            <w:tr w:rsidR="00144A37" w:rsidRPr="00144A37" w14:paraId="60102B36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F1960B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5422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15F2AD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Otplata glavnice primljenih kredita od kreditnih institucija u javnom sektoru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0B7FB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2E363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6E1B29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C4A6E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1DC8D26A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569ADF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5471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803834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Otplata glavnice primljenih zajmova od državnog proračuna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F8D88A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30.390,00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98021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944CF9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59BD8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30.390,00</w:t>
                  </w:r>
                </w:p>
              </w:tc>
            </w:tr>
            <w:tr w:rsidR="00144A37" w:rsidRPr="00144A37" w14:paraId="37C793E0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3C3CF557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9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099CD35D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Vlastiti izvori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60655892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132.713,00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B03C550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-132.713,00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4AB55398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-100,00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0080"/>
                  <w:noWrap/>
                  <w:vAlign w:val="bottom"/>
                  <w:hideMark/>
                </w:tcPr>
                <w:p w14:paraId="2954DDA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color w:val="FFFFFF"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3BE2C3A2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0D429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92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58164B" w14:textId="77777777" w:rsidR="00144A37" w:rsidRPr="00144A37" w:rsidRDefault="00144A37" w:rsidP="00144A37">
                  <w:pPr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Rezultat poslovanja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5BF637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132.713,00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0173F3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-132.713,00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C9EE31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-100,00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C3C17D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b/>
                      <w:bCs/>
                      <w:sz w:val="20"/>
                      <w:lang w:eastAsia="hr-HR"/>
                    </w:rPr>
                    <w:t>0,00</w:t>
                  </w:r>
                </w:p>
              </w:tc>
            </w:tr>
            <w:tr w:rsidR="00144A37" w:rsidRPr="00144A37" w14:paraId="1EBF42D1" w14:textId="77777777" w:rsidTr="00144A37">
              <w:trPr>
                <w:trHeight w:val="255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77F4EC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9222</w:t>
                  </w:r>
                </w:p>
              </w:tc>
              <w:tc>
                <w:tcPr>
                  <w:tcW w:w="74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FBB7C1" w14:textId="77777777" w:rsidR="00144A37" w:rsidRPr="00144A37" w:rsidRDefault="00144A37" w:rsidP="00144A37">
                  <w:pPr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Manjak prihoda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C565E5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132.713,00</w:t>
                  </w:r>
                </w:p>
              </w:tc>
              <w:tc>
                <w:tcPr>
                  <w:tcW w:w="175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E2C28F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-132.713,00</w:t>
                  </w:r>
                </w:p>
              </w:tc>
              <w:tc>
                <w:tcPr>
                  <w:tcW w:w="108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4E9C8C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-100,00</w:t>
                  </w:r>
                </w:p>
              </w:tc>
              <w:tc>
                <w:tcPr>
                  <w:tcW w:w="1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D89454" w14:textId="77777777" w:rsidR="00144A37" w:rsidRPr="00144A37" w:rsidRDefault="00144A37" w:rsidP="00144A37">
                  <w:pPr>
                    <w:jc w:val="right"/>
                    <w:rPr>
                      <w:rFonts w:ascii="Arial" w:hAnsi="Arial" w:cs="Arial"/>
                      <w:sz w:val="20"/>
                      <w:lang w:eastAsia="hr-HR"/>
                    </w:rPr>
                  </w:pPr>
                  <w:r w:rsidRPr="00144A37">
                    <w:rPr>
                      <w:rFonts w:ascii="Arial" w:hAnsi="Arial" w:cs="Arial"/>
                      <w:sz w:val="20"/>
                      <w:lang w:eastAsia="hr-HR"/>
                    </w:rPr>
                    <w:t>0,00</w:t>
                  </w:r>
                </w:p>
              </w:tc>
            </w:tr>
          </w:tbl>
          <w:p w14:paraId="60CC911D" w14:textId="77777777" w:rsidR="00144A37" w:rsidRDefault="00144A37" w:rsidP="00967F45"/>
          <w:p w14:paraId="2EFF8183" w14:textId="77777777" w:rsidR="00144A37" w:rsidRDefault="00144A37" w:rsidP="00967F45"/>
        </w:tc>
        <w:tc>
          <w:tcPr>
            <w:tcW w:w="55" w:type="dxa"/>
          </w:tcPr>
          <w:p w14:paraId="1B184746" w14:textId="77777777" w:rsidR="00277303" w:rsidRDefault="00277303" w:rsidP="00967F45">
            <w:pPr>
              <w:pStyle w:val="EmptyCellLayoutStyle"/>
              <w:spacing w:after="0" w:line="240" w:lineRule="auto"/>
            </w:pPr>
          </w:p>
        </w:tc>
      </w:tr>
    </w:tbl>
    <w:p w14:paraId="7A232750" w14:textId="77777777" w:rsidR="009C59BE" w:rsidRDefault="009C59BE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lastRenderedPageBreak/>
        <w:t>Prihodi od poreza</w:t>
      </w:r>
    </w:p>
    <w:p w14:paraId="31A81B01" w14:textId="77777777" w:rsidR="00E1473C" w:rsidRDefault="00E1473C" w:rsidP="009C59BE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</w:p>
    <w:p w14:paraId="1920C16B" w14:textId="2FC07A1E" w:rsidR="00152D51" w:rsidRPr="006E4E3B" w:rsidRDefault="008B564E" w:rsidP="00344CBA">
      <w:pPr>
        <w:ind w:right="281"/>
        <w:rPr>
          <w:rFonts w:ascii="Calibri" w:hAnsi="Calibri" w:cs="Calibri"/>
          <w:b/>
          <w:bCs/>
          <w:sz w:val="24"/>
          <w:szCs w:val="24"/>
          <w:lang w:eastAsia="hr-HR"/>
        </w:rPr>
      </w:pPr>
      <w:r w:rsidRPr="008B564E">
        <w:rPr>
          <w:rFonts w:ascii="Calibri" w:hAnsi="Calibri" w:cs="Calibri"/>
          <w:color w:val="000000"/>
          <w:sz w:val="24"/>
          <w:szCs w:val="24"/>
          <w:lang w:eastAsia="hr-HR"/>
        </w:rPr>
        <w:t xml:space="preserve">Prihodi od poreza planirani su u 2023. </w:t>
      </w:r>
      <w:r w:rsidRPr="006E4E3B">
        <w:rPr>
          <w:rFonts w:ascii="Calibri" w:hAnsi="Calibri" w:cs="Calibri"/>
          <w:sz w:val="24"/>
          <w:szCs w:val="24"/>
          <w:lang w:eastAsia="hr-HR"/>
        </w:rPr>
        <w:t xml:space="preserve">godini u iznosu od </w:t>
      </w:r>
      <w:bookmarkStart w:id="3" w:name="_Hlk122080358"/>
      <w:r w:rsidR="00144A37" w:rsidRPr="00144A37">
        <w:rPr>
          <w:rFonts w:ascii="Arial" w:hAnsi="Arial" w:cs="Arial"/>
          <w:b/>
          <w:bCs/>
          <w:sz w:val="20"/>
          <w:lang w:eastAsia="hr-HR"/>
        </w:rPr>
        <w:t>523.581,65</w:t>
      </w:r>
      <w:r w:rsidR="00144A37">
        <w:rPr>
          <w:rFonts w:ascii="Arial" w:hAnsi="Arial" w:cs="Arial"/>
          <w:b/>
          <w:bCs/>
          <w:sz w:val="20"/>
          <w:lang w:eastAsia="hr-HR"/>
        </w:rPr>
        <w:t xml:space="preserve"> </w:t>
      </w:r>
      <w:r w:rsidRPr="006E4E3B">
        <w:rPr>
          <w:rFonts w:ascii="Calibri" w:hAnsi="Calibri" w:cs="Calibri"/>
          <w:sz w:val="24"/>
          <w:szCs w:val="24"/>
          <w:lang w:eastAsia="hr-HR"/>
        </w:rPr>
        <w:t>€</w:t>
      </w:r>
      <w:bookmarkEnd w:id="3"/>
      <w:r w:rsidR="00F77FB4" w:rsidRPr="006E4E3B">
        <w:rPr>
          <w:rFonts w:ascii="Calibri" w:hAnsi="Calibri" w:cs="Calibri"/>
          <w:sz w:val="24"/>
          <w:szCs w:val="24"/>
          <w:lang w:eastAsia="hr-HR"/>
        </w:rPr>
        <w:t>/</w:t>
      </w:r>
      <w:r w:rsidR="00144A37">
        <w:rPr>
          <w:rFonts w:ascii="Calibri" w:hAnsi="Calibri" w:cs="Calibri"/>
          <w:sz w:val="24"/>
          <w:szCs w:val="24"/>
          <w:lang w:eastAsia="hr-HR"/>
        </w:rPr>
        <w:t>3.944.925,94</w:t>
      </w:r>
      <w:r w:rsidR="00F77FB4" w:rsidRPr="006E4E3B">
        <w:rPr>
          <w:rFonts w:ascii="Calibri" w:hAnsi="Calibri" w:cs="Calibri"/>
          <w:sz w:val="24"/>
          <w:szCs w:val="24"/>
          <w:lang w:eastAsia="hr-HR"/>
        </w:rPr>
        <w:t xml:space="preserve"> kn</w:t>
      </w:r>
      <w:r w:rsidRPr="006E4E3B">
        <w:rPr>
          <w:rFonts w:ascii="Calibri" w:hAnsi="Calibri" w:cs="Calibri"/>
          <w:sz w:val="24"/>
          <w:szCs w:val="24"/>
          <w:lang w:eastAsia="hr-HR"/>
        </w:rPr>
        <w:t>, u 2024. godini u iznosu od 503.551,00 € /3.794.005,02 kn, a u 2025. godini u iznosu od 517.391,00 € /3.898.282,50 kn</w:t>
      </w:r>
      <w:r w:rsidR="00F63F88" w:rsidRPr="006E4E3B">
        <w:rPr>
          <w:rFonts w:ascii="Calibri" w:hAnsi="Calibri" w:cs="Calibri"/>
          <w:sz w:val="24"/>
          <w:szCs w:val="24"/>
          <w:lang w:eastAsia="hr-HR"/>
        </w:rPr>
        <w:t>.</w:t>
      </w:r>
      <w:r w:rsidR="00344CBA" w:rsidRPr="006E4E3B">
        <w:rPr>
          <w:rFonts w:ascii="Calibri" w:hAnsi="Calibri" w:cs="Calibri"/>
          <w:sz w:val="24"/>
          <w:szCs w:val="24"/>
          <w:lang w:eastAsia="hr-HR"/>
        </w:rPr>
        <w:t xml:space="preserve"> Moguća su odstupanja u realizaciji zacrtanih planskih veličina.</w:t>
      </w:r>
    </w:p>
    <w:p w14:paraId="18A8E75C" w14:textId="77777777" w:rsidR="00E1473C" w:rsidRPr="006E4E3B" w:rsidRDefault="00E1473C" w:rsidP="009C59BE">
      <w:pPr>
        <w:ind w:right="281"/>
        <w:rPr>
          <w:rFonts w:ascii="Calibri" w:hAnsi="Calibri" w:cs="Calibri"/>
          <w:b/>
          <w:bCs/>
          <w:sz w:val="24"/>
          <w:szCs w:val="24"/>
          <w:lang w:eastAsia="hr-HR"/>
        </w:rPr>
      </w:pPr>
    </w:p>
    <w:p w14:paraId="22C084D2" w14:textId="77777777" w:rsidR="009C59BE" w:rsidRPr="006E4E3B" w:rsidRDefault="009C59BE" w:rsidP="009C59BE">
      <w:pPr>
        <w:ind w:right="281"/>
        <w:rPr>
          <w:rFonts w:ascii="Calibri" w:hAnsi="Calibri" w:cs="Calibri"/>
          <w:b/>
          <w:bCs/>
          <w:sz w:val="24"/>
          <w:szCs w:val="24"/>
          <w:lang w:eastAsia="hr-HR"/>
        </w:rPr>
      </w:pPr>
      <w:r w:rsidRPr="006E4E3B">
        <w:rPr>
          <w:rFonts w:ascii="Calibri" w:hAnsi="Calibri" w:cs="Calibri"/>
          <w:b/>
          <w:bCs/>
          <w:sz w:val="24"/>
          <w:szCs w:val="24"/>
          <w:lang w:eastAsia="hr-HR"/>
        </w:rPr>
        <w:t>Pomoći iz inozemstva i od subjekata unutar općeg proračuna</w:t>
      </w:r>
    </w:p>
    <w:p w14:paraId="4EB4424E" w14:textId="77777777" w:rsidR="007A2699" w:rsidRPr="006E4E3B" w:rsidRDefault="007A2699" w:rsidP="009C59BE">
      <w:pPr>
        <w:ind w:right="281"/>
        <w:rPr>
          <w:rFonts w:ascii="Calibri" w:hAnsi="Calibri" w:cs="Calibri"/>
          <w:b/>
          <w:bCs/>
          <w:sz w:val="24"/>
          <w:szCs w:val="24"/>
          <w:lang w:eastAsia="hr-HR"/>
        </w:rPr>
      </w:pPr>
    </w:p>
    <w:p w14:paraId="74609841" w14:textId="39B0FA66" w:rsidR="007A2699" w:rsidRPr="006E4E3B" w:rsidRDefault="007A2699" w:rsidP="008E2A83">
      <w:pPr>
        <w:ind w:right="281"/>
        <w:jc w:val="both"/>
        <w:rPr>
          <w:rFonts w:ascii="Calibri" w:hAnsi="Calibri" w:cs="Calibri"/>
          <w:sz w:val="24"/>
          <w:szCs w:val="24"/>
          <w:lang w:eastAsia="hr-HR"/>
        </w:rPr>
      </w:pPr>
      <w:r w:rsidRPr="006E4E3B">
        <w:rPr>
          <w:rFonts w:ascii="Calibri" w:hAnsi="Calibri" w:cs="Calibri"/>
          <w:sz w:val="24"/>
          <w:szCs w:val="24"/>
          <w:lang w:eastAsia="hr-HR"/>
        </w:rPr>
        <w:t>Prihodi od pomoći planirani su u 202</w:t>
      </w:r>
      <w:r w:rsidR="00C2531E" w:rsidRPr="006E4E3B">
        <w:rPr>
          <w:rFonts w:ascii="Calibri" w:hAnsi="Calibri" w:cs="Calibri"/>
          <w:sz w:val="24"/>
          <w:szCs w:val="24"/>
          <w:lang w:eastAsia="hr-HR"/>
        </w:rPr>
        <w:t>3</w:t>
      </w:r>
      <w:r w:rsidRPr="006E4E3B">
        <w:rPr>
          <w:rFonts w:ascii="Calibri" w:hAnsi="Calibri" w:cs="Calibri"/>
          <w:sz w:val="24"/>
          <w:szCs w:val="24"/>
          <w:lang w:eastAsia="hr-HR"/>
        </w:rPr>
        <w:t xml:space="preserve">. godini u iznosu od </w:t>
      </w:r>
      <w:bookmarkStart w:id="4" w:name="_Hlk121820101"/>
      <w:r w:rsidR="00144A37" w:rsidRPr="00144A37">
        <w:rPr>
          <w:rFonts w:ascii="Arial" w:hAnsi="Arial" w:cs="Arial"/>
          <w:b/>
          <w:bCs/>
          <w:sz w:val="20"/>
          <w:lang w:eastAsia="hr-HR"/>
        </w:rPr>
        <w:t>1.865.763,89</w:t>
      </w:r>
      <w:r w:rsidR="00144A37">
        <w:rPr>
          <w:rFonts w:ascii="Arial" w:hAnsi="Arial" w:cs="Arial"/>
          <w:b/>
          <w:bCs/>
          <w:sz w:val="20"/>
          <w:lang w:eastAsia="hr-HR"/>
        </w:rPr>
        <w:t xml:space="preserve"> </w:t>
      </w:r>
      <w:r w:rsidR="00E17294" w:rsidRPr="006E4E3B">
        <w:rPr>
          <w:rFonts w:ascii="Calibri" w:hAnsi="Calibri" w:cs="Calibri"/>
          <w:sz w:val="24"/>
          <w:szCs w:val="24"/>
          <w:lang w:eastAsia="hr-HR"/>
        </w:rPr>
        <w:t xml:space="preserve">€ </w:t>
      </w:r>
      <w:bookmarkEnd w:id="4"/>
      <w:r w:rsidR="00B91580" w:rsidRPr="006E4E3B">
        <w:rPr>
          <w:rFonts w:ascii="Calibri" w:hAnsi="Calibri" w:cs="Calibri"/>
          <w:sz w:val="24"/>
          <w:szCs w:val="24"/>
          <w:lang w:eastAsia="hr-HR"/>
        </w:rPr>
        <w:t>/</w:t>
      </w:r>
      <w:r w:rsidR="00144A37">
        <w:rPr>
          <w:rFonts w:ascii="Calibri" w:hAnsi="Calibri" w:cs="Calibri"/>
          <w:sz w:val="24"/>
          <w:szCs w:val="24"/>
          <w:lang w:eastAsia="hr-HR"/>
        </w:rPr>
        <w:t>14.057.598,03</w:t>
      </w:r>
      <w:r w:rsidR="00B91580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E17294" w:rsidRPr="006E4E3B">
        <w:rPr>
          <w:rFonts w:ascii="Calibri" w:hAnsi="Calibri" w:cs="Calibri"/>
          <w:sz w:val="24"/>
          <w:szCs w:val="24"/>
          <w:lang w:eastAsia="hr-HR"/>
        </w:rPr>
        <w:t>kn</w:t>
      </w:r>
      <w:r w:rsidRPr="006E4E3B">
        <w:rPr>
          <w:rFonts w:ascii="Calibri" w:hAnsi="Calibri" w:cs="Calibri"/>
          <w:sz w:val="24"/>
          <w:szCs w:val="24"/>
          <w:lang w:eastAsia="hr-HR"/>
        </w:rPr>
        <w:t>, u 202</w:t>
      </w:r>
      <w:r w:rsidR="00E17294" w:rsidRPr="006E4E3B">
        <w:rPr>
          <w:rFonts w:ascii="Calibri" w:hAnsi="Calibri" w:cs="Calibri"/>
          <w:sz w:val="24"/>
          <w:szCs w:val="24"/>
          <w:lang w:eastAsia="hr-HR"/>
        </w:rPr>
        <w:t>4</w:t>
      </w:r>
      <w:r w:rsidRPr="006E4E3B">
        <w:rPr>
          <w:rFonts w:ascii="Calibri" w:hAnsi="Calibri" w:cs="Calibri"/>
          <w:sz w:val="24"/>
          <w:szCs w:val="24"/>
          <w:lang w:eastAsia="hr-HR"/>
        </w:rPr>
        <w:t xml:space="preserve">. godini u iznosu od </w:t>
      </w:r>
      <w:bookmarkStart w:id="5" w:name="_Hlk121826467"/>
      <w:r w:rsidR="00E17294" w:rsidRPr="006E4E3B">
        <w:rPr>
          <w:rFonts w:ascii="Calibri" w:hAnsi="Calibri" w:cs="Calibri"/>
          <w:sz w:val="24"/>
          <w:szCs w:val="24"/>
          <w:lang w:eastAsia="hr-HR"/>
        </w:rPr>
        <w:t xml:space="preserve">1.791.078,00 € </w:t>
      </w:r>
      <w:bookmarkEnd w:id="5"/>
      <w:r w:rsidR="00E17294" w:rsidRPr="006E4E3B">
        <w:rPr>
          <w:rFonts w:ascii="Calibri" w:hAnsi="Calibri" w:cs="Calibri"/>
          <w:sz w:val="24"/>
          <w:szCs w:val="24"/>
          <w:lang w:eastAsia="hr-HR"/>
        </w:rPr>
        <w:t>/13.494.877,19 kn</w:t>
      </w:r>
      <w:r w:rsidRPr="006E4E3B">
        <w:rPr>
          <w:rFonts w:ascii="Calibri" w:hAnsi="Calibri" w:cs="Calibri"/>
          <w:sz w:val="24"/>
          <w:szCs w:val="24"/>
          <w:lang w:eastAsia="hr-HR"/>
        </w:rPr>
        <w:t>, a u 202</w:t>
      </w:r>
      <w:r w:rsidR="00E17294" w:rsidRPr="006E4E3B">
        <w:rPr>
          <w:rFonts w:ascii="Calibri" w:hAnsi="Calibri" w:cs="Calibri"/>
          <w:sz w:val="24"/>
          <w:szCs w:val="24"/>
          <w:lang w:eastAsia="hr-HR"/>
        </w:rPr>
        <w:t>5</w:t>
      </w:r>
      <w:r w:rsidRPr="006E4E3B">
        <w:rPr>
          <w:rFonts w:ascii="Calibri" w:hAnsi="Calibri" w:cs="Calibri"/>
          <w:sz w:val="24"/>
          <w:szCs w:val="24"/>
          <w:lang w:eastAsia="hr-HR"/>
        </w:rPr>
        <w:t xml:space="preserve">. godini u iznosu od </w:t>
      </w:r>
      <w:r w:rsidR="00E17294" w:rsidRPr="006E4E3B">
        <w:rPr>
          <w:rFonts w:ascii="Calibri" w:hAnsi="Calibri" w:cs="Calibri"/>
          <w:sz w:val="24"/>
          <w:szCs w:val="24"/>
          <w:lang w:eastAsia="hr-HR"/>
        </w:rPr>
        <w:t>1.788.078,00 € / 13.472.273,69 kn.</w:t>
      </w:r>
    </w:p>
    <w:p w14:paraId="38BDE15C" w14:textId="77777777" w:rsidR="00CA735C" w:rsidRPr="006E4E3B" w:rsidRDefault="008C54B0" w:rsidP="008E2A83">
      <w:pPr>
        <w:ind w:right="281"/>
        <w:jc w:val="both"/>
        <w:rPr>
          <w:rFonts w:ascii="Calibri" w:hAnsi="Calibri" w:cs="Calibri"/>
          <w:sz w:val="24"/>
          <w:szCs w:val="24"/>
          <w:lang w:eastAsia="hr-HR"/>
        </w:rPr>
      </w:pPr>
      <w:r w:rsidRPr="006E4E3B">
        <w:rPr>
          <w:rFonts w:ascii="Calibri" w:hAnsi="Calibri" w:cs="Calibri"/>
          <w:sz w:val="24"/>
          <w:szCs w:val="24"/>
          <w:lang w:eastAsia="hr-HR"/>
        </w:rPr>
        <w:t>Navedeni prihodi</w:t>
      </w:r>
      <w:r w:rsidR="00CA735C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7A2699" w:rsidRPr="006E4E3B">
        <w:rPr>
          <w:rFonts w:ascii="Calibri" w:hAnsi="Calibri" w:cs="Calibri"/>
          <w:sz w:val="24"/>
          <w:szCs w:val="24"/>
          <w:lang w:eastAsia="hr-HR"/>
        </w:rPr>
        <w:t>odnose se na provedbu projekta „Aktivni u zajednici“, rekonstrukciju Kulturnog centra Dubravica, rekonstrukciju šumskih prometni</w:t>
      </w:r>
      <w:r w:rsidR="00F56876" w:rsidRPr="006E4E3B">
        <w:rPr>
          <w:rFonts w:ascii="Calibri" w:hAnsi="Calibri" w:cs="Calibri"/>
          <w:sz w:val="24"/>
          <w:szCs w:val="24"/>
          <w:lang w:eastAsia="hr-HR"/>
        </w:rPr>
        <w:t>ca,</w:t>
      </w:r>
      <w:r w:rsidR="00151158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rekonstrukciju staze na groblju, </w:t>
      </w:r>
      <w:r w:rsidR="00BC0ECB" w:rsidRPr="006E4E3B">
        <w:rPr>
          <w:rFonts w:ascii="Calibri" w:hAnsi="Calibri" w:cs="Calibri"/>
          <w:sz w:val="24"/>
          <w:szCs w:val="24"/>
          <w:lang w:eastAsia="hr-HR"/>
        </w:rPr>
        <w:t>izgradnj</w:t>
      </w:r>
      <w:r w:rsidR="00A04646" w:rsidRPr="006E4E3B">
        <w:rPr>
          <w:rFonts w:ascii="Calibri" w:hAnsi="Calibri" w:cs="Calibri"/>
          <w:sz w:val="24"/>
          <w:szCs w:val="24"/>
          <w:lang w:eastAsia="hr-HR"/>
        </w:rPr>
        <w:t>u</w:t>
      </w:r>
      <w:r w:rsidR="00BC0ECB" w:rsidRPr="006E4E3B">
        <w:rPr>
          <w:rFonts w:ascii="Calibri" w:hAnsi="Calibri" w:cs="Calibri"/>
          <w:sz w:val="24"/>
          <w:szCs w:val="24"/>
          <w:lang w:eastAsia="hr-HR"/>
        </w:rPr>
        <w:t xml:space="preserve"> sportsko-rekreacijskog centra,</w:t>
      </w:r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 sanaciju nestabilnog </w:t>
      </w:r>
      <w:proofErr w:type="spellStart"/>
      <w:r w:rsidR="0014160B" w:rsidRPr="006E4E3B">
        <w:rPr>
          <w:rFonts w:ascii="Calibri" w:hAnsi="Calibri" w:cs="Calibri"/>
          <w:sz w:val="24"/>
          <w:szCs w:val="24"/>
          <w:lang w:eastAsia="hr-HR"/>
        </w:rPr>
        <w:t>pokosa</w:t>
      </w:r>
      <w:proofErr w:type="spellEnd"/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 na lokaciji dijela Kumrovečke ceste prije k.br.188, obnov</w:t>
      </w:r>
      <w:r w:rsidRPr="006E4E3B">
        <w:rPr>
          <w:rFonts w:ascii="Calibri" w:hAnsi="Calibri" w:cs="Calibri"/>
          <w:sz w:val="24"/>
          <w:szCs w:val="24"/>
          <w:lang w:eastAsia="hr-HR"/>
        </w:rPr>
        <w:t>u</w:t>
      </w:r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 mosta na potoku </w:t>
      </w:r>
      <w:proofErr w:type="spellStart"/>
      <w:r w:rsidR="0014160B" w:rsidRPr="006E4E3B">
        <w:rPr>
          <w:rFonts w:ascii="Calibri" w:hAnsi="Calibri" w:cs="Calibri"/>
          <w:sz w:val="24"/>
          <w:szCs w:val="24"/>
          <w:lang w:eastAsia="hr-HR"/>
        </w:rPr>
        <w:t>Sutlišće</w:t>
      </w:r>
      <w:proofErr w:type="spellEnd"/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 u naselju </w:t>
      </w:r>
      <w:proofErr w:type="spellStart"/>
      <w:r w:rsidR="0014160B" w:rsidRPr="006E4E3B">
        <w:rPr>
          <w:rFonts w:ascii="Calibri" w:hAnsi="Calibri" w:cs="Calibri"/>
          <w:sz w:val="24"/>
          <w:szCs w:val="24"/>
          <w:lang w:eastAsia="hr-HR"/>
        </w:rPr>
        <w:t>Vučilčevo</w:t>
      </w:r>
      <w:proofErr w:type="spellEnd"/>
      <w:r w:rsidR="0014160B" w:rsidRPr="006E4E3B">
        <w:rPr>
          <w:rFonts w:ascii="Calibri" w:hAnsi="Calibri" w:cs="Calibri"/>
          <w:sz w:val="24"/>
          <w:szCs w:val="24"/>
          <w:lang w:eastAsia="hr-HR"/>
        </w:rPr>
        <w:t>, izgradnj</w:t>
      </w:r>
      <w:r w:rsidRPr="006E4E3B">
        <w:rPr>
          <w:rFonts w:ascii="Calibri" w:hAnsi="Calibri" w:cs="Calibri"/>
          <w:sz w:val="24"/>
          <w:szCs w:val="24"/>
          <w:lang w:eastAsia="hr-HR"/>
        </w:rPr>
        <w:t>u</w:t>
      </w:r>
      <w:r w:rsidR="0014160B" w:rsidRPr="006E4E3B">
        <w:rPr>
          <w:rFonts w:ascii="Calibri" w:hAnsi="Calibri" w:cs="Calibri"/>
          <w:sz w:val="24"/>
          <w:szCs w:val="24"/>
          <w:lang w:eastAsia="hr-HR"/>
        </w:rPr>
        <w:t xml:space="preserve"> dječjeg vrtića</w:t>
      </w:r>
      <w:r w:rsidR="009F1B71" w:rsidRPr="006E4E3B">
        <w:rPr>
          <w:rFonts w:ascii="Calibri" w:hAnsi="Calibri" w:cs="Calibri"/>
          <w:sz w:val="24"/>
          <w:szCs w:val="24"/>
          <w:lang w:eastAsia="hr-HR"/>
        </w:rPr>
        <w:t>,</w:t>
      </w:r>
      <w:r w:rsidR="00BC0ECB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7A391F" w:rsidRPr="006E4E3B">
        <w:rPr>
          <w:rFonts w:ascii="Calibri" w:hAnsi="Calibri" w:cs="Calibri"/>
          <w:sz w:val="24"/>
          <w:szCs w:val="24"/>
          <w:lang w:eastAsia="hr-HR"/>
        </w:rPr>
        <w:t>ulaganj</w:t>
      </w:r>
      <w:r w:rsidR="009F1B71" w:rsidRPr="006E4E3B">
        <w:rPr>
          <w:rFonts w:ascii="Calibri" w:hAnsi="Calibri" w:cs="Calibri"/>
          <w:sz w:val="24"/>
          <w:szCs w:val="24"/>
          <w:lang w:eastAsia="hr-HR"/>
        </w:rPr>
        <w:t>e</w:t>
      </w:r>
      <w:r w:rsidR="007A391F" w:rsidRPr="006E4E3B">
        <w:rPr>
          <w:rFonts w:ascii="Calibri" w:hAnsi="Calibri" w:cs="Calibri"/>
          <w:sz w:val="24"/>
          <w:szCs w:val="24"/>
          <w:lang w:eastAsia="hr-HR"/>
        </w:rPr>
        <w:t xml:space="preserve"> u objekte i sakralne spomenike kulture</w:t>
      </w:r>
      <w:r w:rsidR="00151158" w:rsidRPr="006E4E3B">
        <w:rPr>
          <w:rFonts w:ascii="Calibri" w:hAnsi="Calibri" w:cs="Calibri"/>
          <w:sz w:val="24"/>
          <w:szCs w:val="24"/>
          <w:lang w:eastAsia="hr-HR"/>
        </w:rPr>
        <w:t xml:space="preserve"> – rekonstrukcij</w:t>
      </w:r>
      <w:r w:rsidRPr="006E4E3B">
        <w:rPr>
          <w:rFonts w:ascii="Calibri" w:hAnsi="Calibri" w:cs="Calibri"/>
          <w:sz w:val="24"/>
          <w:szCs w:val="24"/>
          <w:lang w:eastAsia="hr-HR"/>
        </w:rPr>
        <w:t>u</w:t>
      </w:r>
      <w:r w:rsidR="00151158" w:rsidRPr="006E4E3B">
        <w:rPr>
          <w:rFonts w:ascii="Calibri" w:hAnsi="Calibri" w:cs="Calibri"/>
          <w:sz w:val="24"/>
          <w:szCs w:val="24"/>
          <w:lang w:eastAsia="hr-HR"/>
        </w:rPr>
        <w:t xml:space="preserve"> kurije starog Župnog dvora u Rozgi, </w:t>
      </w:r>
      <w:r w:rsidR="00B1359E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C055FE" w:rsidRPr="006E4E3B">
        <w:rPr>
          <w:rFonts w:ascii="Calibri" w:hAnsi="Calibri" w:cs="Calibri"/>
          <w:sz w:val="24"/>
          <w:szCs w:val="24"/>
          <w:lang w:eastAsia="hr-HR"/>
        </w:rPr>
        <w:t xml:space="preserve">rekonstrukciju nerazvrstanih cesta, </w:t>
      </w:r>
      <w:r w:rsidR="009F1B71" w:rsidRPr="006E4E3B">
        <w:rPr>
          <w:rFonts w:ascii="Calibri" w:hAnsi="Calibri" w:cs="Calibri"/>
          <w:sz w:val="24"/>
          <w:szCs w:val="24"/>
          <w:lang w:eastAsia="hr-HR"/>
        </w:rPr>
        <w:t>na</w:t>
      </w:r>
      <w:r w:rsidR="001D1875" w:rsidRPr="006E4E3B">
        <w:rPr>
          <w:rFonts w:ascii="Calibri" w:hAnsi="Calibri" w:cs="Calibri"/>
          <w:sz w:val="24"/>
          <w:szCs w:val="24"/>
          <w:lang w:eastAsia="hr-HR"/>
        </w:rPr>
        <w:t xml:space="preserve"> </w:t>
      </w:r>
      <w:r w:rsidR="00BC0ECB" w:rsidRPr="006E4E3B">
        <w:rPr>
          <w:rFonts w:ascii="Calibri" w:hAnsi="Calibri" w:cs="Calibri"/>
          <w:sz w:val="24"/>
          <w:szCs w:val="24"/>
          <w:lang w:eastAsia="hr-HR"/>
        </w:rPr>
        <w:t xml:space="preserve">program predškolskog odgoja i obrazovanja, </w:t>
      </w:r>
      <w:r w:rsidR="00B1359E" w:rsidRPr="006E4E3B">
        <w:rPr>
          <w:rFonts w:ascii="Calibri" w:hAnsi="Calibri" w:cs="Calibri"/>
          <w:sz w:val="24"/>
          <w:szCs w:val="24"/>
          <w:lang w:eastAsia="hr-HR"/>
        </w:rPr>
        <w:t xml:space="preserve">što </w:t>
      </w:r>
      <w:r w:rsidR="00C055FE" w:rsidRPr="006E4E3B">
        <w:rPr>
          <w:rFonts w:ascii="Calibri" w:hAnsi="Calibri" w:cs="Calibri"/>
          <w:sz w:val="24"/>
          <w:szCs w:val="24"/>
          <w:lang w:eastAsia="hr-HR"/>
        </w:rPr>
        <w:t xml:space="preserve">predstavlja </w:t>
      </w:r>
      <w:r w:rsidR="00B1359E" w:rsidRPr="006E4E3B">
        <w:rPr>
          <w:rFonts w:ascii="Calibri" w:hAnsi="Calibri" w:cs="Calibri"/>
          <w:sz w:val="24"/>
          <w:szCs w:val="24"/>
          <w:lang w:eastAsia="hr-HR"/>
        </w:rPr>
        <w:t xml:space="preserve"> značajan doprinos proračunskom financiranju.</w:t>
      </w:r>
    </w:p>
    <w:p w14:paraId="677B680D" w14:textId="77777777" w:rsidR="00AB5B89" w:rsidRDefault="00AB5B89" w:rsidP="008E2A83">
      <w:pPr>
        <w:pStyle w:val="Default"/>
        <w:jc w:val="both"/>
        <w:rPr>
          <w:iCs/>
          <w:color w:val="auto"/>
        </w:rPr>
      </w:pPr>
    </w:p>
    <w:p w14:paraId="1A059D5E" w14:textId="77777777" w:rsidR="00144A37" w:rsidRDefault="00144A37" w:rsidP="008E2A83">
      <w:pPr>
        <w:pStyle w:val="Default"/>
        <w:jc w:val="both"/>
        <w:rPr>
          <w:iCs/>
          <w:color w:val="auto"/>
        </w:rPr>
      </w:pPr>
    </w:p>
    <w:p w14:paraId="27EF68CB" w14:textId="77777777" w:rsidR="00144A37" w:rsidRDefault="00144A37" w:rsidP="008E2A83">
      <w:pPr>
        <w:pStyle w:val="Default"/>
        <w:jc w:val="both"/>
        <w:rPr>
          <w:iCs/>
          <w:color w:val="auto"/>
        </w:rPr>
      </w:pPr>
    </w:p>
    <w:p w14:paraId="16955F4A" w14:textId="77777777" w:rsidR="00144A37" w:rsidRPr="006E4E3B" w:rsidRDefault="00144A37" w:rsidP="008E2A83">
      <w:pPr>
        <w:pStyle w:val="Default"/>
        <w:jc w:val="both"/>
        <w:rPr>
          <w:iCs/>
          <w:color w:val="auto"/>
        </w:rPr>
      </w:pPr>
    </w:p>
    <w:p w14:paraId="0453AE91" w14:textId="77777777" w:rsidR="007629EC" w:rsidRPr="006E4E3B" w:rsidRDefault="007629EC" w:rsidP="007629EC">
      <w:pPr>
        <w:ind w:right="281"/>
        <w:rPr>
          <w:rFonts w:ascii="Calibri" w:hAnsi="Calibri" w:cs="Calibri"/>
          <w:b/>
          <w:bCs/>
          <w:sz w:val="24"/>
          <w:szCs w:val="24"/>
          <w:lang w:eastAsia="hr-HR"/>
        </w:rPr>
      </w:pPr>
      <w:r w:rsidRPr="006E4E3B">
        <w:rPr>
          <w:rFonts w:ascii="Calibri" w:hAnsi="Calibri" w:cs="Calibri"/>
          <w:b/>
          <w:bCs/>
          <w:sz w:val="24"/>
          <w:szCs w:val="24"/>
          <w:lang w:eastAsia="hr-HR"/>
        </w:rPr>
        <w:t>Prihodi od imovine</w:t>
      </w:r>
    </w:p>
    <w:p w14:paraId="195C9D1C" w14:textId="235273BC" w:rsidR="00AB5B89" w:rsidRPr="006E4E3B" w:rsidRDefault="00850D3A" w:rsidP="008E2A83">
      <w:pPr>
        <w:pStyle w:val="Default"/>
        <w:rPr>
          <w:color w:val="auto"/>
        </w:rPr>
      </w:pPr>
      <w:r w:rsidRPr="006E4E3B">
        <w:rPr>
          <w:color w:val="auto"/>
        </w:rPr>
        <w:t>Prihodi od imovine su u 202</w:t>
      </w:r>
      <w:r w:rsidR="00911C2E" w:rsidRPr="006E4E3B">
        <w:rPr>
          <w:color w:val="auto"/>
        </w:rPr>
        <w:t>3.</w:t>
      </w:r>
      <w:r w:rsidR="007A40D0" w:rsidRPr="006E4E3B">
        <w:rPr>
          <w:color w:val="auto"/>
        </w:rPr>
        <w:t xml:space="preserve"> </w:t>
      </w:r>
      <w:r w:rsidRPr="006E4E3B">
        <w:rPr>
          <w:color w:val="auto"/>
        </w:rPr>
        <w:t xml:space="preserve">godini planirani </w:t>
      </w:r>
      <w:bookmarkStart w:id="6" w:name="_Hlk121903507"/>
      <w:r w:rsidRPr="006E4E3B">
        <w:rPr>
          <w:color w:val="auto"/>
        </w:rPr>
        <w:t xml:space="preserve">u iznosu od </w:t>
      </w:r>
      <w:r w:rsidR="008261F4" w:rsidRPr="00144A37">
        <w:rPr>
          <w:rFonts w:ascii="Arial" w:hAnsi="Arial" w:cs="Arial"/>
          <w:b/>
          <w:bCs/>
          <w:sz w:val="20"/>
        </w:rPr>
        <w:t>27.274,00</w:t>
      </w:r>
      <w:r w:rsidR="008261F4">
        <w:rPr>
          <w:rFonts w:ascii="Arial" w:hAnsi="Arial" w:cs="Arial"/>
          <w:b/>
          <w:bCs/>
          <w:sz w:val="20"/>
        </w:rPr>
        <w:t xml:space="preserve"> </w:t>
      </w:r>
      <w:r w:rsidR="007A40D0" w:rsidRPr="006E4E3B">
        <w:rPr>
          <w:rFonts w:ascii="Calibri" w:hAnsi="Calibri" w:cs="Calibri"/>
          <w:color w:val="auto"/>
        </w:rPr>
        <w:t>€</w:t>
      </w:r>
      <w:r w:rsidR="007A40D0" w:rsidRPr="006E4E3B">
        <w:rPr>
          <w:color w:val="auto"/>
        </w:rPr>
        <w:t xml:space="preserve"> </w:t>
      </w:r>
      <w:bookmarkEnd w:id="6"/>
      <w:r w:rsidR="007A40D0" w:rsidRPr="006E4E3B">
        <w:rPr>
          <w:color w:val="auto"/>
        </w:rPr>
        <w:t xml:space="preserve">/ </w:t>
      </w:r>
      <w:r w:rsidR="008261F4">
        <w:rPr>
          <w:color w:val="auto"/>
        </w:rPr>
        <w:t>205.495,95</w:t>
      </w:r>
      <w:r w:rsidR="007A40D0" w:rsidRPr="006E4E3B">
        <w:rPr>
          <w:color w:val="auto"/>
        </w:rPr>
        <w:t xml:space="preserve"> kn, </w:t>
      </w:r>
      <w:r w:rsidR="00672398" w:rsidRPr="006E4E3B">
        <w:rPr>
          <w:color w:val="auto"/>
        </w:rPr>
        <w:t>zbog očekivanih većih prihoda od zakupa poslovnog prostora</w:t>
      </w:r>
      <w:r w:rsidR="007A40D0" w:rsidRPr="006E4E3B">
        <w:rPr>
          <w:color w:val="auto"/>
        </w:rPr>
        <w:t xml:space="preserve"> -nove zgrade</w:t>
      </w:r>
      <w:r w:rsidRPr="006E4E3B">
        <w:rPr>
          <w:color w:val="auto"/>
        </w:rPr>
        <w:t xml:space="preserve">, </w:t>
      </w:r>
      <w:r w:rsidR="00672398" w:rsidRPr="006E4E3B">
        <w:rPr>
          <w:color w:val="auto"/>
        </w:rPr>
        <w:t xml:space="preserve">te </w:t>
      </w:r>
      <w:r w:rsidR="00B84D6B" w:rsidRPr="006E4E3B">
        <w:rPr>
          <w:color w:val="auto"/>
        </w:rPr>
        <w:t xml:space="preserve">su </w:t>
      </w:r>
      <w:r w:rsidR="00672398" w:rsidRPr="006E4E3B">
        <w:rPr>
          <w:color w:val="auto"/>
        </w:rPr>
        <w:t>kao takvi utvrđeni planom u 20</w:t>
      </w:r>
      <w:r w:rsidR="007A40D0" w:rsidRPr="006E4E3B">
        <w:rPr>
          <w:color w:val="auto"/>
        </w:rPr>
        <w:t>24. i 2025. godini</w:t>
      </w:r>
      <w:r w:rsidR="00672398" w:rsidRPr="006E4E3B">
        <w:rPr>
          <w:color w:val="auto"/>
        </w:rPr>
        <w:t xml:space="preserve">. </w:t>
      </w:r>
    </w:p>
    <w:p w14:paraId="11040A00" w14:textId="77777777" w:rsidR="00A132F9" w:rsidRPr="00850D3A" w:rsidRDefault="00A132F9" w:rsidP="008E2A83">
      <w:pPr>
        <w:pStyle w:val="Default"/>
        <w:rPr>
          <w:iCs/>
          <w:sz w:val="22"/>
          <w:szCs w:val="22"/>
        </w:rPr>
      </w:pPr>
    </w:p>
    <w:p w14:paraId="630058C5" w14:textId="77777777" w:rsidR="004317E3" w:rsidRDefault="00A132F9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upravnih i administrativnih pristojbi, pristojbi po posebnim propisima i naknada</w:t>
      </w:r>
    </w:p>
    <w:p w14:paraId="1F5A754E" w14:textId="77777777" w:rsidR="004317E3" w:rsidRDefault="004317E3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U ovoj skupini planirani su prihodi od grobne naknade, mrtvačnice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 xml:space="preserve"> i rashladne komore</w:t>
      </w:r>
      <w:r w:rsidRPr="004317E3">
        <w:rPr>
          <w:rFonts w:ascii="Calibri" w:hAnsi="Calibri" w:cs="Calibri"/>
          <w:color w:val="000000"/>
          <w:sz w:val="24"/>
          <w:szCs w:val="24"/>
          <w:lang w:eastAsia="hr-HR"/>
        </w:rPr>
        <w:t>, prihodi od prodaje grobnih mjesta – staro i novo groblje, prihod od naknade za razvoj – GPZ, komunalni doprinos, komunalna naknada</w:t>
      </w:r>
      <w:r w:rsidR="00A94CEA">
        <w:rPr>
          <w:rFonts w:ascii="Calibri" w:hAnsi="Calibri" w:cs="Calibri"/>
          <w:color w:val="000000"/>
          <w:sz w:val="24"/>
          <w:szCs w:val="24"/>
          <w:lang w:eastAsia="hr-HR"/>
        </w:rPr>
        <w:t>, te ostali nespomenuti prihodi</w:t>
      </w:r>
      <w:r w:rsidR="005E1E22">
        <w:rPr>
          <w:rFonts w:ascii="Calibri" w:hAnsi="Calibri" w:cs="Calibri"/>
          <w:color w:val="000000"/>
          <w:sz w:val="24"/>
          <w:szCs w:val="24"/>
          <w:lang w:eastAsia="hr-HR"/>
        </w:rPr>
        <w:t>.</w:t>
      </w:r>
    </w:p>
    <w:p w14:paraId="6C52EEDA" w14:textId="77777777" w:rsidR="005E1E22" w:rsidRDefault="005E1E22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</w:p>
    <w:p w14:paraId="44A1FFE8" w14:textId="77777777" w:rsidR="004F7124" w:rsidRP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  <w:r w:rsidRPr="00454C9C"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  <w:t>Prihodi od prodaje proizvoda i robe te pruženih usluga i prihodi od donacija</w:t>
      </w:r>
    </w:p>
    <w:p w14:paraId="15E3318A" w14:textId="77777777" w:rsidR="004F7124" w:rsidRPr="004F7124" w:rsidRDefault="004F7124" w:rsidP="008E2A83">
      <w:pPr>
        <w:ind w:right="281"/>
        <w:jc w:val="both"/>
        <w:rPr>
          <w:rFonts w:ascii="Calibri" w:hAnsi="Calibri" w:cs="Calibri"/>
          <w:color w:val="000000"/>
          <w:sz w:val="24"/>
          <w:szCs w:val="24"/>
          <w:lang w:eastAsia="hr-HR"/>
        </w:rPr>
      </w:pP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U planskom razdoblju od 202</w:t>
      </w:r>
      <w:r w:rsidR="00837A62">
        <w:rPr>
          <w:rFonts w:ascii="Calibri" w:hAnsi="Calibri" w:cs="Calibri"/>
          <w:color w:val="000000"/>
          <w:sz w:val="24"/>
          <w:szCs w:val="24"/>
          <w:lang w:eastAsia="hr-HR"/>
        </w:rPr>
        <w:t>3</w:t>
      </w:r>
      <w:r w:rsidRPr="004F7124">
        <w:rPr>
          <w:rFonts w:ascii="Calibri" w:hAnsi="Calibri" w:cs="Calibri"/>
          <w:color w:val="000000"/>
          <w:sz w:val="24"/>
          <w:szCs w:val="24"/>
          <w:lang w:eastAsia="hr-HR"/>
        </w:rPr>
        <w:t>. do 2024. godine u okviru ove skupine planirani su prihodi od pruženih usluga na temelju propisane obveze jedinica lokalne samouprave da u ime i za račun Hrvatskih voda prikuplja prihode od naknade za uređenje voda na svom području zajedno s komunalnom naknadom, te za navedenu uslugu jedinici pripada 10% iznosa naplaćene vodne naknade.</w:t>
      </w:r>
    </w:p>
    <w:p w14:paraId="47F02ED5" w14:textId="77777777" w:rsidR="005E1E22" w:rsidRDefault="005E1E22" w:rsidP="00A132F9">
      <w:pPr>
        <w:ind w:right="281"/>
        <w:rPr>
          <w:rFonts w:ascii="Calibri" w:hAnsi="Calibri" w:cs="Calibri"/>
          <w:b/>
          <w:bCs/>
          <w:color w:val="000000"/>
          <w:sz w:val="24"/>
          <w:szCs w:val="24"/>
          <w:lang w:eastAsia="hr-HR"/>
        </w:rPr>
      </w:pPr>
    </w:p>
    <w:p w14:paraId="644187F4" w14:textId="77777777" w:rsidR="00AB5B89" w:rsidRDefault="008801FB" w:rsidP="00AB5B89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Kazne, upravne mjere i ostali prihodi</w:t>
      </w:r>
    </w:p>
    <w:p w14:paraId="41098F08" w14:textId="77777777" w:rsidR="008801FB" w:rsidRDefault="008801FB" w:rsidP="00AB5B89">
      <w:pPr>
        <w:pStyle w:val="Default"/>
        <w:rPr>
          <w:rFonts w:ascii="Calibri" w:hAnsi="Calibri" w:cs="Calibri"/>
        </w:rPr>
      </w:pPr>
      <w:r w:rsidRPr="008801FB">
        <w:rPr>
          <w:rFonts w:ascii="Calibri" w:hAnsi="Calibri" w:cs="Calibri"/>
        </w:rPr>
        <w:t>U 202</w:t>
      </w:r>
      <w:r w:rsidR="00837A62">
        <w:rPr>
          <w:rFonts w:ascii="Calibri" w:hAnsi="Calibri" w:cs="Calibri"/>
        </w:rPr>
        <w:t>3</w:t>
      </w:r>
      <w:r w:rsidRPr="008801FB">
        <w:rPr>
          <w:rFonts w:ascii="Calibri" w:hAnsi="Calibri" w:cs="Calibri"/>
        </w:rPr>
        <w:t>. godini i projekcijama za 202</w:t>
      </w:r>
      <w:r w:rsidR="00837A62">
        <w:rPr>
          <w:rFonts w:ascii="Calibri" w:hAnsi="Calibri" w:cs="Calibri"/>
        </w:rPr>
        <w:t>4</w:t>
      </w:r>
      <w:r w:rsidRPr="008801FB">
        <w:rPr>
          <w:rFonts w:ascii="Calibri" w:hAnsi="Calibri" w:cs="Calibri"/>
        </w:rPr>
        <w:t>. i 202</w:t>
      </w:r>
      <w:r w:rsidR="00837A62">
        <w:rPr>
          <w:rFonts w:ascii="Calibri" w:hAnsi="Calibri" w:cs="Calibri"/>
        </w:rPr>
        <w:t>5</w:t>
      </w:r>
      <w:r w:rsidRPr="008801FB">
        <w:rPr>
          <w:rFonts w:ascii="Calibri" w:hAnsi="Calibri" w:cs="Calibri"/>
        </w:rPr>
        <w:t>. godinu planirani su prihodi od kazni</w:t>
      </w:r>
      <w:r w:rsidR="00504C67">
        <w:rPr>
          <w:rFonts w:ascii="Calibri" w:hAnsi="Calibri" w:cs="Calibri"/>
        </w:rPr>
        <w:t>.</w:t>
      </w:r>
    </w:p>
    <w:p w14:paraId="538DA62A" w14:textId="77777777" w:rsidR="00CE499E" w:rsidRPr="008801FB" w:rsidRDefault="00CE499E" w:rsidP="00AB5B89">
      <w:pPr>
        <w:pStyle w:val="Default"/>
        <w:rPr>
          <w:iCs/>
          <w:u w:val="single"/>
        </w:rPr>
      </w:pPr>
    </w:p>
    <w:p w14:paraId="7C2C7424" w14:textId="77777777" w:rsidR="00BF16A3" w:rsidRDefault="00BF16A3" w:rsidP="001A15C5">
      <w:pPr>
        <w:pStyle w:val="Default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Primici od zaduživanja </w:t>
      </w:r>
    </w:p>
    <w:p w14:paraId="507095F1" w14:textId="741AE041" w:rsidR="00BF16A3" w:rsidRPr="006E4E3B" w:rsidRDefault="00BF16A3" w:rsidP="001A15C5">
      <w:pPr>
        <w:pStyle w:val="Default"/>
        <w:rPr>
          <w:iCs/>
          <w:color w:val="auto"/>
        </w:rPr>
      </w:pPr>
      <w:r w:rsidRPr="00BF16A3">
        <w:rPr>
          <w:iCs/>
        </w:rPr>
        <w:t xml:space="preserve">U ovoj skupini planiran </w:t>
      </w:r>
      <w:r w:rsidRPr="006E4E3B">
        <w:rPr>
          <w:iCs/>
          <w:color w:val="auto"/>
        </w:rPr>
        <w:t>je u 202</w:t>
      </w:r>
      <w:r w:rsidR="00504C67" w:rsidRPr="006E4E3B">
        <w:rPr>
          <w:iCs/>
          <w:color w:val="auto"/>
        </w:rPr>
        <w:t>3</w:t>
      </w:r>
      <w:r w:rsidRPr="006E4E3B">
        <w:rPr>
          <w:iCs/>
          <w:color w:val="auto"/>
        </w:rPr>
        <w:t>. godini</w:t>
      </w:r>
      <w:r w:rsidR="00504C67" w:rsidRPr="006E4E3B">
        <w:rPr>
          <w:iCs/>
          <w:color w:val="auto"/>
        </w:rPr>
        <w:t xml:space="preserve">  primitak </w:t>
      </w:r>
      <w:r w:rsidR="00504C67" w:rsidRPr="006E4E3B">
        <w:rPr>
          <w:color w:val="auto"/>
        </w:rPr>
        <w:t xml:space="preserve">u iznosu </w:t>
      </w:r>
      <w:r w:rsidR="00504C67" w:rsidRPr="00D4515C">
        <w:rPr>
          <w:iCs/>
          <w:color w:val="auto"/>
        </w:rPr>
        <w:t xml:space="preserve">od </w:t>
      </w:r>
      <w:bookmarkStart w:id="7" w:name="_Hlk121903660"/>
      <w:r w:rsidR="00D4515C" w:rsidRPr="00144A37">
        <w:rPr>
          <w:iCs/>
          <w:color w:val="auto"/>
        </w:rPr>
        <w:t>163.544,22</w:t>
      </w:r>
      <w:r w:rsidR="00D4515C">
        <w:rPr>
          <w:iCs/>
          <w:color w:val="auto"/>
        </w:rPr>
        <w:t xml:space="preserve"> </w:t>
      </w:r>
      <w:r w:rsidR="00D4515C" w:rsidRPr="006E4E3B">
        <w:rPr>
          <w:rFonts w:ascii="Calibri" w:hAnsi="Calibri" w:cs="Calibri"/>
          <w:color w:val="auto"/>
        </w:rPr>
        <w:t>€</w:t>
      </w:r>
      <w:r w:rsidR="00504C67" w:rsidRPr="00D4515C">
        <w:rPr>
          <w:iCs/>
          <w:color w:val="auto"/>
        </w:rPr>
        <w:t>/</w:t>
      </w:r>
      <w:r w:rsidR="00D4515C">
        <w:rPr>
          <w:iCs/>
          <w:color w:val="auto"/>
        </w:rPr>
        <w:t>1.232.223,93</w:t>
      </w:r>
      <w:r w:rsidR="00504C67" w:rsidRPr="00D4515C">
        <w:rPr>
          <w:iCs/>
          <w:color w:val="auto"/>
        </w:rPr>
        <w:t xml:space="preserve"> kn</w:t>
      </w:r>
      <w:bookmarkEnd w:id="7"/>
      <w:r w:rsidR="00504C67" w:rsidRPr="00D4515C">
        <w:rPr>
          <w:iCs/>
          <w:color w:val="auto"/>
        </w:rPr>
        <w:t xml:space="preserve">, </w:t>
      </w:r>
      <w:r w:rsidRPr="006E4E3B">
        <w:rPr>
          <w:iCs/>
          <w:color w:val="auto"/>
        </w:rPr>
        <w:t xml:space="preserve"> </w:t>
      </w:r>
      <w:r w:rsidR="00705AB1" w:rsidRPr="006E4E3B">
        <w:rPr>
          <w:iCs/>
          <w:color w:val="auto"/>
        </w:rPr>
        <w:t xml:space="preserve">te </w:t>
      </w:r>
      <w:r w:rsidRPr="006E4E3B">
        <w:rPr>
          <w:iCs/>
          <w:color w:val="auto"/>
        </w:rPr>
        <w:t xml:space="preserve">realizacija primitaka od </w:t>
      </w:r>
      <w:r w:rsidR="00D15F0A" w:rsidRPr="006E4E3B">
        <w:rPr>
          <w:iCs/>
          <w:color w:val="auto"/>
        </w:rPr>
        <w:t xml:space="preserve">dugoročnog </w:t>
      </w:r>
      <w:r w:rsidR="00054E9C" w:rsidRPr="006E4E3B">
        <w:rPr>
          <w:iCs/>
          <w:color w:val="auto"/>
        </w:rPr>
        <w:t>zaduživanja</w:t>
      </w:r>
      <w:r w:rsidRPr="006E4E3B">
        <w:rPr>
          <w:iCs/>
          <w:color w:val="auto"/>
        </w:rPr>
        <w:t xml:space="preserve"> u svrhu financiranja planiranih kapitalnih ulaganja </w:t>
      </w:r>
      <w:r w:rsidR="002021CE" w:rsidRPr="006E4E3B">
        <w:rPr>
          <w:iCs/>
          <w:color w:val="auto"/>
        </w:rPr>
        <w:t xml:space="preserve">za </w:t>
      </w:r>
      <w:r w:rsidR="0083150A" w:rsidRPr="006E4E3B">
        <w:rPr>
          <w:iCs/>
          <w:color w:val="auto"/>
        </w:rPr>
        <w:t>rekonstrukcij</w:t>
      </w:r>
      <w:r w:rsidR="00D15F0A" w:rsidRPr="006E4E3B">
        <w:rPr>
          <w:iCs/>
          <w:color w:val="auto"/>
        </w:rPr>
        <w:t>u</w:t>
      </w:r>
      <w:r w:rsidR="0083150A" w:rsidRPr="006E4E3B">
        <w:rPr>
          <w:iCs/>
          <w:color w:val="auto"/>
        </w:rPr>
        <w:t xml:space="preserve"> Kumrovečke ceste izgradnjom nogostupa u iznosu od </w:t>
      </w:r>
      <w:r w:rsidR="00D4515C" w:rsidRPr="00144A37">
        <w:rPr>
          <w:rFonts w:ascii="Arial" w:hAnsi="Arial" w:cs="Arial"/>
          <w:sz w:val="20"/>
        </w:rPr>
        <w:t>139.384,22</w:t>
      </w:r>
      <w:r w:rsidR="00504C67" w:rsidRPr="006E4E3B">
        <w:rPr>
          <w:rFonts w:ascii="Calibri" w:hAnsi="Calibri" w:cs="Calibri"/>
          <w:color w:val="auto"/>
        </w:rPr>
        <w:t>€</w:t>
      </w:r>
      <w:r w:rsidR="00504C67" w:rsidRPr="006E4E3B">
        <w:rPr>
          <w:color w:val="auto"/>
        </w:rPr>
        <w:t xml:space="preserve"> /</w:t>
      </w:r>
      <w:r w:rsidR="00D4515C">
        <w:rPr>
          <w:color w:val="auto"/>
        </w:rPr>
        <w:t>1.050.190,41</w:t>
      </w:r>
      <w:r w:rsidR="00504C67" w:rsidRPr="006E4E3B">
        <w:rPr>
          <w:color w:val="auto"/>
        </w:rPr>
        <w:t xml:space="preserve"> kn</w:t>
      </w:r>
      <w:r w:rsidR="00CA301C" w:rsidRPr="006E4E3B">
        <w:rPr>
          <w:color w:val="auto"/>
        </w:rPr>
        <w:t>, a p</w:t>
      </w:r>
      <w:r w:rsidR="00147C5A" w:rsidRPr="006E4E3B">
        <w:rPr>
          <w:color w:val="auto"/>
        </w:rPr>
        <w:t xml:space="preserve">laniran  je i beskamatni zajam u iznosu od  </w:t>
      </w:r>
      <w:r w:rsidR="00147C5A" w:rsidRPr="006E4E3B">
        <w:rPr>
          <w:rFonts w:ascii="Calibri" w:hAnsi="Calibri" w:cs="Calibri"/>
          <w:color w:val="auto"/>
        </w:rPr>
        <w:t>24.160,00 €</w:t>
      </w:r>
      <w:r w:rsidR="00147C5A" w:rsidRPr="006E4E3B">
        <w:rPr>
          <w:color w:val="auto"/>
        </w:rPr>
        <w:t xml:space="preserve"> / 182.033,52 kn.</w:t>
      </w:r>
    </w:p>
    <w:p w14:paraId="0A352AFA" w14:textId="77777777" w:rsidR="00E1473C" w:rsidRPr="006E4E3B" w:rsidRDefault="00E1473C" w:rsidP="001A15C5">
      <w:pPr>
        <w:pStyle w:val="Default"/>
        <w:rPr>
          <w:i/>
          <w:color w:val="auto"/>
          <w:sz w:val="28"/>
          <w:szCs w:val="28"/>
          <w:u w:val="single"/>
        </w:rPr>
      </w:pPr>
    </w:p>
    <w:p w14:paraId="34BE65EE" w14:textId="77777777" w:rsidR="003B04C1" w:rsidRPr="006E4E3B" w:rsidRDefault="00B46014" w:rsidP="001A15C5">
      <w:pPr>
        <w:pStyle w:val="Default"/>
        <w:rPr>
          <w:i/>
          <w:color w:val="auto"/>
          <w:sz w:val="28"/>
          <w:szCs w:val="28"/>
          <w:u w:val="single"/>
        </w:rPr>
      </w:pPr>
      <w:r w:rsidRPr="006E4E3B">
        <w:rPr>
          <w:i/>
          <w:color w:val="auto"/>
          <w:sz w:val="28"/>
          <w:szCs w:val="28"/>
          <w:u w:val="single"/>
        </w:rPr>
        <w:t>RASHODI</w:t>
      </w:r>
      <w:r w:rsidR="000A352B" w:rsidRPr="006E4E3B">
        <w:rPr>
          <w:i/>
          <w:color w:val="auto"/>
          <w:sz w:val="28"/>
          <w:szCs w:val="28"/>
          <w:u w:val="single"/>
        </w:rPr>
        <w:t xml:space="preserve"> I IZDACI</w:t>
      </w:r>
    </w:p>
    <w:p w14:paraId="07591C47" w14:textId="77777777" w:rsidR="00785893" w:rsidRPr="006E4E3B" w:rsidRDefault="00785893" w:rsidP="001A15C5">
      <w:pPr>
        <w:pStyle w:val="Default"/>
        <w:rPr>
          <w:i/>
          <w:color w:val="auto"/>
          <w:sz w:val="28"/>
          <w:szCs w:val="28"/>
          <w:u w:val="single"/>
        </w:rPr>
      </w:pPr>
    </w:p>
    <w:p w14:paraId="009E87D8" w14:textId="77777777" w:rsidR="00925AD9" w:rsidRPr="006E4E3B" w:rsidRDefault="00B46014" w:rsidP="001A15C5">
      <w:pPr>
        <w:pStyle w:val="Default"/>
        <w:rPr>
          <w:color w:val="auto"/>
          <w:lang w:eastAsia="en-US"/>
        </w:rPr>
      </w:pPr>
      <w:r w:rsidRPr="006E4E3B">
        <w:rPr>
          <w:color w:val="auto"/>
          <w:lang w:eastAsia="en-US"/>
        </w:rPr>
        <w:t>Rashodi su planirani na razini očekivanih prihoda</w:t>
      </w:r>
      <w:r w:rsidR="001D5E97" w:rsidRPr="006E4E3B">
        <w:rPr>
          <w:color w:val="auto"/>
          <w:lang w:eastAsia="en-US"/>
        </w:rPr>
        <w:t xml:space="preserve">, preuzetim obvezama, te </w:t>
      </w:r>
      <w:r w:rsidR="0061516F" w:rsidRPr="006E4E3B">
        <w:rPr>
          <w:color w:val="auto"/>
          <w:lang w:eastAsia="en-US"/>
        </w:rPr>
        <w:t xml:space="preserve">u skladu s </w:t>
      </w:r>
      <w:r w:rsidR="001D5E97" w:rsidRPr="006E4E3B">
        <w:rPr>
          <w:color w:val="auto"/>
          <w:lang w:eastAsia="en-US"/>
        </w:rPr>
        <w:t xml:space="preserve">potrebama lokalnog stanovništva. </w:t>
      </w:r>
      <w:r w:rsidRPr="006E4E3B">
        <w:rPr>
          <w:color w:val="auto"/>
          <w:lang w:eastAsia="en-US"/>
        </w:rPr>
        <w:t xml:space="preserve"> </w:t>
      </w:r>
    </w:p>
    <w:p w14:paraId="5CCE17D9" w14:textId="748D9B72" w:rsidR="00925AD9" w:rsidRPr="006E4E3B" w:rsidRDefault="00925AD9" w:rsidP="00895807">
      <w:pPr>
        <w:pStyle w:val="Default"/>
        <w:jc w:val="both"/>
        <w:rPr>
          <w:color w:val="auto"/>
          <w:lang w:eastAsia="en-US"/>
        </w:rPr>
      </w:pPr>
      <w:r w:rsidRPr="006E4E3B">
        <w:rPr>
          <w:color w:val="auto"/>
          <w:lang w:eastAsia="en-US"/>
        </w:rPr>
        <w:t>Ukupni rashodi i izdaci za 202</w:t>
      </w:r>
      <w:r w:rsidR="00F83396" w:rsidRPr="006E4E3B">
        <w:rPr>
          <w:color w:val="auto"/>
          <w:lang w:eastAsia="en-US"/>
        </w:rPr>
        <w:t>3</w:t>
      </w:r>
      <w:r w:rsidRPr="006E4E3B">
        <w:rPr>
          <w:color w:val="auto"/>
          <w:lang w:eastAsia="en-US"/>
        </w:rPr>
        <w:t xml:space="preserve">. godinu planirani su u </w:t>
      </w:r>
      <w:r w:rsidRPr="006E4E3B">
        <w:rPr>
          <w:color w:val="auto"/>
        </w:rPr>
        <w:t xml:space="preserve">iznosu od </w:t>
      </w:r>
      <w:r w:rsidR="0030564F" w:rsidRPr="00144A37">
        <w:rPr>
          <w:color w:val="auto"/>
        </w:rPr>
        <w:t>2.812.842,76</w:t>
      </w:r>
      <w:r w:rsidR="0030564F">
        <w:rPr>
          <w:color w:val="auto"/>
        </w:rPr>
        <w:t xml:space="preserve"> </w:t>
      </w:r>
      <w:r w:rsidR="00B532C2" w:rsidRPr="006E4E3B">
        <w:rPr>
          <w:color w:val="auto"/>
        </w:rPr>
        <w:t>€ / 2</w:t>
      </w:r>
      <w:r w:rsidR="0030564F">
        <w:rPr>
          <w:color w:val="auto"/>
        </w:rPr>
        <w:t>1.193.363,78</w:t>
      </w:r>
      <w:r w:rsidR="00B532C2" w:rsidRPr="006E4E3B">
        <w:rPr>
          <w:color w:val="auto"/>
        </w:rPr>
        <w:t xml:space="preserve"> kn</w:t>
      </w:r>
      <w:r w:rsidR="001E59D5" w:rsidRPr="006E4E3B">
        <w:rPr>
          <w:color w:val="auto"/>
          <w:lang w:eastAsia="en-US"/>
        </w:rPr>
        <w:t>, za 202</w:t>
      </w:r>
      <w:r w:rsidR="00AE3DDF" w:rsidRPr="006E4E3B">
        <w:rPr>
          <w:color w:val="auto"/>
          <w:lang w:eastAsia="en-US"/>
        </w:rPr>
        <w:t>4</w:t>
      </w:r>
      <w:r w:rsidR="001E59D5" w:rsidRPr="006E4E3B">
        <w:rPr>
          <w:color w:val="auto"/>
          <w:lang w:eastAsia="en-US"/>
        </w:rPr>
        <w:t xml:space="preserve">. godinu u iznosu od </w:t>
      </w:r>
      <w:r w:rsidR="00DC67BE" w:rsidRPr="006E4E3B">
        <w:rPr>
          <w:color w:val="auto"/>
          <w:lang w:eastAsia="en-US"/>
        </w:rPr>
        <w:t>2.464.000,00</w:t>
      </w:r>
      <w:r w:rsidR="00D04151" w:rsidRPr="006E4E3B">
        <w:rPr>
          <w:color w:val="auto"/>
          <w:lang w:eastAsia="en-US"/>
        </w:rPr>
        <w:t xml:space="preserve"> </w:t>
      </w:r>
      <w:r w:rsidR="00D04151" w:rsidRPr="006E4E3B">
        <w:rPr>
          <w:rFonts w:ascii="Calibri" w:hAnsi="Calibri" w:cs="Calibri"/>
          <w:color w:val="auto"/>
        </w:rPr>
        <w:t xml:space="preserve">€ / </w:t>
      </w:r>
      <w:r w:rsidR="00DC67BE" w:rsidRPr="006E4E3B">
        <w:rPr>
          <w:rFonts w:ascii="Calibri" w:hAnsi="Calibri" w:cs="Calibri"/>
          <w:color w:val="auto"/>
        </w:rPr>
        <w:t>18.565.008,48</w:t>
      </w:r>
      <w:r w:rsidR="00D04151" w:rsidRPr="006E4E3B">
        <w:rPr>
          <w:rFonts w:ascii="Calibri" w:hAnsi="Calibri" w:cs="Calibri"/>
          <w:color w:val="auto"/>
        </w:rPr>
        <w:t xml:space="preserve"> kn</w:t>
      </w:r>
      <w:r w:rsidR="001E59D5" w:rsidRPr="006E4E3B">
        <w:rPr>
          <w:color w:val="auto"/>
          <w:lang w:eastAsia="en-US"/>
        </w:rPr>
        <w:t>, a za 202</w:t>
      </w:r>
      <w:r w:rsidR="00DC67BE" w:rsidRPr="006E4E3B">
        <w:rPr>
          <w:color w:val="auto"/>
          <w:lang w:eastAsia="en-US"/>
        </w:rPr>
        <w:t>5</w:t>
      </w:r>
      <w:r w:rsidR="001E59D5" w:rsidRPr="006E4E3B">
        <w:rPr>
          <w:color w:val="auto"/>
          <w:lang w:eastAsia="en-US"/>
        </w:rPr>
        <w:t xml:space="preserve">. godinu u iznosu od </w:t>
      </w:r>
      <w:r w:rsidR="00DC67BE" w:rsidRPr="006E4E3B">
        <w:rPr>
          <w:color w:val="auto"/>
          <w:lang w:eastAsia="en-US"/>
        </w:rPr>
        <w:t>2.474.840,00</w:t>
      </w:r>
      <w:r w:rsidR="00D04151" w:rsidRPr="006E4E3B">
        <w:rPr>
          <w:color w:val="auto"/>
          <w:lang w:eastAsia="en-US"/>
        </w:rPr>
        <w:t xml:space="preserve"> </w:t>
      </w:r>
      <w:r w:rsidR="00D04151" w:rsidRPr="006E4E3B">
        <w:rPr>
          <w:rFonts w:ascii="Calibri" w:hAnsi="Calibri" w:cs="Calibri"/>
          <w:color w:val="auto"/>
        </w:rPr>
        <w:t xml:space="preserve">€ / </w:t>
      </w:r>
      <w:r w:rsidR="00DC67BE" w:rsidRPr="006E4E3B">
        <w:rPr>
          <w:rFonts w:ascii="Calibri" w:hAnsi="Calibri" w:cs="Calibri"/>
          <w:color w:val="auto"/>
        </w:rPr>
        <w:t>18.646.682,46</w:t>
      </w:r>
      <w:r w:rsidR="00D04151" w:rsidRPr="006E4E3B">
        <w:rPr>
          <w:rFonts w:ascii="Calibri" w:hAnsi="Calibri" w:cs="Calibri"/>
          <w:color w:val="auto"/>
        </w:rPr>
        <w:t xml:space="preserve"> kn</w:t>
      </w:r>
    </w:p>
    <w:p w14:paraId="6975CA61" w14:textId="77777777" w:rsidR="009F75DA" w:rsidRPr="006E4E3B" w:rsidRDefault="009F75DA" w:rsidP="00895807">
      <w:pPr>
        <w:pStyle w:val="Default"/>
        <w:jc w:val="both"/>
        <w:rPr>
          <w:color w:val="auto"/>
          <w:lang w:eastAsia="en-US"/>
        </w:rPr>
      </w:pPr>
      <w:r w:rsidRPr="006E4E3B">
        <w:rPr>
          <w:color w:val="auto"/>
          <w:lang w:eastAsia="en-US"/>
        </w:rPr>
        <w:t>Procjena rashoda i izdataka temelji se na kretanju njihove realizacije u 202</w:t>
      </w:r>
      <w:r w:rsidR="00E8632C" w:rsidRPr="006E4E3B">
        <w:rPr>
          <w:color w:val="auto"/>
          <w:lang w:eastAsia="en-US"/>
        </w:rPr>
        <w:t>2</w:t>
      </w:r>
      <w:r w:rsidRPr="006E4E3B">
        <w:rPr>
          <w:color w:val="auto"/>
          <w:lang w:eastAsia="en-US"/>
        </w:rPr>
        <w:t xml:space="preserve">. godini, na novim tekućim/ili preuzetim obvezama i potrebama za naredno razdoblje te predviđenoj dinamici realizacije planiranih ulaganja i njihovog financiranja. </w:t>
      </w:r>
    </w:p>
    <w:p w14:paraId="66E1DBC7" w14:textId="77777777" w:rsidR="009F75DA" w:rsidRPr="006E4E3B" w:rsidRDefault="009F75DA" w:rsidP="00895807">
      <w:pPr>
        <w:pStyle w:val="Default"/>
        <w:jc w:val="both"/>
        <w:rPr>
          <w:color w:val="auto"/>
          <w:lang w:eastAsia="en-US"/>
        </w:rPr>
      </w:pPr>
      <w:r w:rsidRPr="006E4E3B">
        <w:rPr>
          <w:color w:val="auto"/>
          <w:lang w:eastAsia="en-US"/>
        </w:rPr>
        <w:t>U 202</w:t>
      </w:r>
      <w:r w:rsidR="00E8632C" w:rsidRPr="006E4E3B">
        <w:rPr>
          <w:color w:val="auto"/>
          <w:lang w:eastAsia="en-US"/>
        </w:rPr>
        <w:t>3</w:t>
      </w:r>
      <w:r w:rsidRPr="006E4E3B">
        <w:rPr>
          <w:color w:val="auto"/>
          <w:lang w:eastAsia="en-US"/>
        </w:rPr>
        <w:t>. godini, kao i u projekcijama za 202</w:t>
      </w:r>
      <w:r w:rsidR="00E8632C" w:rsidRPr="006E4E3B">
        <w:rPr>
          <w:color w:val="auto"/>
          <w:lang w:eastAsia="en-US"/>
        </w:rPr>
        <w:t>4</w:t>
      </w:r>
      <w:r w:rsidRPr="006E4E3B">
        <w:rPr>
          <w:color w:val="auto"/>
          <w:lang w:eastAsia="en-US"/>
        </w:rPr>
        <w:t>. i 202</w:t>
      </w:r>
      <w:r w:rsidR="00E8632C" w:rsidRPr="006E4E3B">
        <w:rPr>
          <w:color w:val="auto"/>
          <w:lang w:eastAsia="en-US"/>
        </w:rPr>
        <w:t>5</w:t>
      </w:r>
      <w:r w:rsidRPr="006E4E3B">
        <w:rPr>
          <w:color w:val="auto"/>
          <w:lang w:eastAsia="en-US"/>
        </w:rPr>
        <w:t xml:space="preserve">. godinu, planirana su sredstva koja bi osigurala odgovarajuću razinu i kvalitetu usluga iz djelokruga i nadležnosti Općine. </w:t>
      </w:r>
    </w:p>
    <w:p w14:paraId="01B95AC1" w14:textId="77777777" w:rsidR="00923550" w:rsidRPr="006E4E3B" w:rsidRDefault="00F5216A" w:rsidP="00895807">
      <w:pPr>
        <w:pStyle w:val="Default"/>
        <w:jc w:val="both"/>
        <w:rPr>
          <w:color w:val="auto"/>
          <w:lang w:eastAsia="en-US"/>
        </w:rPr>
      </w:pPr>
      <w:r w:rsidRPr="006E4E3B">
        <w:rPr>
          <w:color w:val="auto"/>
          <w:lang w:eastAsia="en-US"/>
        </w:rPr>
        <w:t>Financijski rashodi se u planu 202</w:t>
      </w:r>
      <w:r w:rsidR="00E8632C" w:rsidRPr="006E4E3B">
        <w:rPr>
          <w:color w:val="auto"/>
          <w:lang w:eastAsia="en-US"/>
        </w:rPr>
        <w:t>3</w:t>
      </w:r>
      <w:r w:rsidRPr="006E4E3B">
        <w:rPr>
          <w:color w:val="auto"/>
          <w:lang w:eastAsia="en-US"/>
        </w:rPr>
        <w:t>. godine i u projekcijama 202</w:t>
      </w:r>
      <w:r w:rsidR="00E8632C" w:rsidRPr="006E4E3B">
        <w:rPr>
          <w:color w:val="auto"/>
          <w:lang w:eastAsia="en-US"/>
        </w:rPr>
        <w:t>4</w:t>
      </w:r>
      <w:r w:rsidRPr="006E4E3B">
        <w:rPr>
          <w:color w:val="auto"/>
          <w:lang w:eastAsia="en-US"/>
        </w:rPr>
        <w:t>. i 202</w:t>
      </w:r>
      <w:r w:rsidR="00E8632C" w:rsidRPr="006E4E3B">
        <w:rPr>
          <w:color w:val="auto"/>
          <w:lang w:eastAsia="en-US"/>
        </w:rPr>
        <w:t>5</w:t>
      </w:r>
      <w:r w:rsidRPr="006E4E3B">
        <w:rPr>
          <w:color w:val="auto"/>
          <w:lang w:eastAsia="en-US"/>
        </w:rPr>
        <w:t xml:space="preserve">. godine dijelom odnose na bankarske usluge, usluge platnog prometa </w:t>
      </w:r>
      <w:r w:rsidR="00A46A8D" w:rsidRPr="006E4E3B">
        <w:rPr>
          <w:color w:val="auto"/>
          <w:lang w:eastAsia="en-US"/>
        </w:rPr>
        <w:t xml:space="preserve"> </w:t>
      </w:r>
      <w:r w:rsidRPr="006E4E3B">
        <w:rPr>
          <w:color w:val="auto"/>
          <w:lang w:eastAsia="en-US"/>
        </w:rPr>
        <w:t xml:space="preserve">te na kamate </w:t>
      </w:r>
      <w:r w:rsidR="00A46A8D" w:rsidRPr="006E4E3B">
        <w:rPr>
          <w:color w:val="auto"/>
          <w:lang w:eastAsia="en-US"/>
        </w:rPr>
        <w:t>i bankarske usluge</w:t>
      </w:r>
      <w:r w:rsidR="004D01FC" w:rsidRPr="006E4E3B">
        <w:rPr>
          <w:color w:val="auto"/>
          <w:lang w:eastAsia="en-US"/>
        </w:rPr>
        <w:t xml:space="preserve"> </w:t>
      </w:r>
      <w:r w:rsidR="00923550" w:rsidRPr="006E4E3B">
        <w:rPr>
          <w:color w:val="auto"/>
          <w:lang w:eastAsia="en-US"/>
        </w:rPr>
        <w:t>u</w:t>
      </w:r>
      <w:r w:rsidR="00A46A8D" w:rsidRPr="006E4E3B">
        <w:rPr>
          <w:color w:val="auto"/>
          <w:lang w:eastAsia="en-US"/>
        </w:rPr>
        <w:t xml:space="preserve"> slijedećim godinama.</w:t>
      </w:r>
    </w:p>
    <w:p w14:paraId="3EDB6273" w14:textId="77777777" w:rsidR="00916EB6" w:rsidRPr="006E4E3B" w:rsidRDefault="00916EB6" w:rsidP="00895807">
      <w:pPr>
        <w:pStyle w:val="Default"/>
        <w:jc w:val="both"/>
        <w:rPr>
          <w:color w:val="auto"/>
        </w:rPr>
      </w:pPr>
    </w:p>
    <w:p w14:paraId="015CA26F" w14:textId="77777777" w:rsidR="00DC67BE" w:rsidRPr="006E4E3B" w:rsidRDefault="00A777EB" w:rsidP="00895807">
      <w:pPr>
        <w:pStyle w:val="Default"/>
        <w:jc w:val="both"/>
        <w:rPr>
          <w:color w:val="auto"/>
        </w:rPr>
      </w:pPr>
      <w:r w:rsidRPr="006E4E3B">
        <w:rPr>
          <w:color w:val="auto"/>
        </w:rPr>
        <w:lastRenderedPageBreak/>
        <w:t xml:space="preserve">U 2023. godini planiran je i povrat duga u okviru izdataka, na skupini 54 Izdaci za otplatu primljenih kredita i zajmova </w:t>
      </w:r>
      <w:r w:rsidR="009342D7" w:rsidRPr="006E4E3B">
        <w:rPr>
          <w:color w:val="auto"/>
        </w:rPr>
        <w:t xml:space="preserve">po osnovi namirenja iz državnog proračuna za povrat poreza na dohodak i prireza porezu na dohodak po godišnjoj prijavi za 2021. godinu,  te </w:t>
      </w:r>
      <w:r w:rsidR="00C85B3A" w:rsidRPr="006E4E3B">
        <w:rPr>
          <w:color w:val="auto"/>
        </w:rPr>
        <w:t xml:space="preserve">po osnovi odgode plaćanja poreza na dohodak i prireza porezu na dohodak  u ukupnom iznosu od </w:t>
      </w:r>
      <w:r w:rsidR="00C85B3A" w:rsidRPr="006E4E3B">
        <w:rPr>
          <w:rFonts w:ascii="Calibri" w:hAnsi="Calibri" w:cs="Calibri"/>
          <w:color w:val="auto"/>
        </w:rPr>
        <w:t>30.390,00 €</w:t>
      </w:r>
      <w:r w:rsidR="00C85B3A" w:rsidRPr="006E4E3B">
        <w:rPr>
          <w:color w:val="auto"/>
        </w:rPr>
        <w:t xml:space="preserve"> / 228.973,46 kn</w:t>
      </w:r>
    </w:p>
    <w:p w14:paraId="59D03FD5" w14:textId="77777777" w:rsidR="00EC4832" w:rsidRPr="00785893" w:rsidRDefault="00EC4832" w:rsidP="00EC4832">
      <w:pPr>
        <w:pStyle w:val="Default"/>
        <w:jc w:val="both"/>
        <w:rPr>
          <w:color w:val="auto"/>
          <w:lang w:eastAsia="en-US"/>
        </w:rPr>
      </w:pPr>
      <w:r>
        <w:rPr>
          <w:color w:val="auto"/>
          <w:lang w:eastAsia="en-US"/>
        </w:rPr>
        <w:t xml:space="preserve">U 2024. godini planirana je i otplata dugoročnog kredita - HBOR, u iznosu od </w:t>
      </w:r>
      <w:r>
        <w:rPr>
          <w:rFonts w:ascii="Calibri" w:hAnsi="Calibri" w:cs="Calibri"/>
        </w:rPr>
        <w:t xml:space="preserve">15.758,00 </w:t>
      </w:r>
      <w:r w:rsidRPr="00E17294">
        <w:rPr>
          <w:rFonts w:ascii="Calibri" w:hAnsi="Calibri" w:cs="Calibri"/>
        </w:rPr>
        <w:t>€</w:t>
      </w:r>
      <w:r>
        <w:t xml:space="preserve"> / 118.728,65 kn</w:t>
      </w:r>
      <w:r>
        <w:rPr>
          <w:color w:val="auto"/>
          <w:lang w:eastAsia="en-US"/>
        </w:rPr>
        <w:t xml:space="preserve">, te u 2025. godini </w:t>
      </w:r>
      <w:r>
        <w:rPr>
          <w:rFonts w:ascii="Calibri" w:hAnsi="Calibri" w:cs="Calibri"/>
        </w:rPr>
        <w:t xml:space="preserve">29.598,00 </w:t>
      </w:r>
      <w:r w:rsidRPr="00E17294">
        <w:rPr>
          <w:rFonts w:ascii="Calibri" w:hAnsi="Calibri" w:cs="Calibri"/>
        </w:rPr>
        <w:t>€</w:t>
      </w:r>
      <w:r>
        <w:t xml:space="preserve"> / 223.006,13 kn</w:t>
      </w:r>
      <w:r>
        <w:rPr>
          <w:color w:val="auto"/>
          <w:lang w:eastAsia="en-US"/>
        </w:rPr>
        <w:t>. U 2024. godini na naplatu dolazi i  beskamatni zajam dodijeljen 2021. godine u iznosu od 300.000,00 kn, temeljem Odluke Vlade Republike Hrvatske. Sredstva beskamatnog zajma namijenjena su isključivo za podmirivanje troškova vezanih uz sanaciju posljedica potresa, a ista će se vraćati u roku do tri godine,  počevši od 2024. godine u kvartalnim obrocima s dospijećem prvog obroka na dan 31. ožujka 2024. godine.</w:t>
      </w:r>
    </w:p>
    <w:p w14:paraId="252DC179" w14:textId="77777777" w:rsidR="00C85B3A" w:rsidRDefault="00C85B3A" w:rsidP="00895807">
      <w:pPr>
        <w:pStyle w:val="Default"/>
        <w:jc w:val="both"/>
      </w:pPr>
    </w:p>
    <w:tbl>
      <w:tblPr>
        <w:tblW w:w="0" w:type="auto"/>
        <w:tblInd w:w="78" w:type="dxa"/>
        <w:tblLayout w:type="fixed"/>
        <w:tblLook w:val="0000" w:firstRow="0" w:lastRow="0" w:firstColumn="0" w:lastColumn="0" w:noHBand="0" w:noVBand="0"/>
      </w:tblPr>
      <w:tblGrid>
        <w:gridCol w:w="579"/>
        <w:gridCol w:w="2541"/>
        <w:gridCol w:w="1149"/>
        <w:gridCol w:w="902"/>
        <w:gridCol w:w="932"/>
        <w:gridCol w:w="237"/>
        <w:gridCol w:w="1071"/>
        <w:gridCol w:w="1122"/>
        <w:gridCol w:w="868"/>
        <w:gridCol w:w="1077"/>
      </w:tblGrid>
      <w:tr w:rsidR="00C85B3A" w14:paraId="3EA1FBA1" w14:textId="77777777" w:rsidTr="00EC4832">
        <w:trPr>
          <w:trHeight w:val="84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14:paraId="6763FDE5" w14:textId="77777777" w:rsidR="00E1473C" w:rsidRDefault="00E1473C" w:rsidP="0018528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541" w:type="dxa"/>
            <w:tcBorders>
              <w:top w:val="nil"/>
              <w:left w:val="nil"/>
              <w:bottom w:val="nil"/>
              <w:right w:val="nil"/>
            </w:tcBorders>
          </w:tcPr>
          <w:p w14:paraId="02102A37" w14:textId="77777777" w:rsidR="003422F9" w:rsidRDefault="003422F9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nil"/>
              <w:right w:val="nil"/>
            </w:tcBorders>
          </w:tcPr>
          <w:p w14:paraId="4130224C" w14:textId="77777777" w:rsidR="00C85B3A" w:rsidRDefault="00C85B3A" w:rsidP="00EC483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6EA09ECB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</w:tcPr>
          <w:p w14:paraId="22F8B2C8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39EF5ED3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2F159906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14:paraId="6A9C42E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nil"/>
              <w:right w:val="nil"/>
            </w:tcBorders>
          </w:tcPr>
          <w:p w14:paraId="07BED1CA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14:paraId="3E82E542" w14:textId="77777777" w:rsidR="00C85B3A" w:rsidRDefault="00C85B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673F237B" w14:textId="77777777" w:rsidR="001D5E97" w:rsidRPr="007B3AD8" w:rsidRDefault="007B3AD8" w:rsidP="001A15C5">
      <w:pPr>
        <w:pStyle w:val="Default"/>
        <w:rPr>
          <w:b/>
          <w:bCs/>
          <w:color w:val="auto"/>
          <w:lang w:eastAsia="en-US"/>
        </w:rPr>
      </w:pPr>
      <w:r w:rsidRPr="006D67B5">
        <w:rPr>
          <w:b/>
          <w:bCs/>
          <w:color w:val="auto"/>
          <w:lang w:eastAsia="en-US"/>
        </w:rPr>
        <w:t xml:space="preserve">POSEBNI DIO </w:t>
      </w:r>
      <w:r w:rsidR="00B532C2">
        <w:rPr>
          <w:b/>
          <w:bCs/>
          <w:color w:val="auto"/>
          <w:lang w:eastAsia="en-US"/>
        </w:rPr>
        <w:t>I</w:t>
      </w:r>
      <w:r w:rsidR="00862CC2">
        <w:rPr>
          <w:b/>
          <w:bCs/>
          <w:color w:val="auto"/>
          <w:lang w:eastAsia="en-US"/>
        </w:rPr>
        <w:t xml:space="preserve">I. IZMJENA I DOPUNA </w:t>
      </w:r>
      <w:r w:rsidRPr="006D67B5">
        <w:rPr>
          <w:b/>
          <w:bCs/>
          <w:color w:val="auto"/>
          <w:lang w:eastAsia="en-US"/>
        </w:rPr>
        <w:t>PRORAČUNA</w:t>
      </w:r>
      <w:r w:rsidRPr="007B3AD8">
        <w:rPr>
          <w:b/>
          <w:bCs/>
          <w:color w:val="auto"/>
          <w:lang w:eastAsia="en-US"/>
        </w:rPr>
        <w:t xml:space="preserve"> </w:t>
      </w:r>
    </w:p>
    <w:p w14:paraId="7C411746" w14:textId="77777777" w:rsidR="00430D0B" w:rsidRDefault="00430D0B" w:rsidP="001A15C5">
      <w:pPr>
        <w:pStyle w:val="Default"/>
        <w:rPr>
          <w:b/>
          <w:bCs/>
          <w:color w:val="auto"/>
          <w:lang w:eastAsia="en-US"/>
        </w:rPr>
      </w:pPr>
    </w:p>
    <w:p w14:paraId="6826C05A" w14:textId="01D9D2E4" w:rsidR="001D5E97" w:rsidRPr="00E1473C" w:rsidRDefault="001D5E97" w:rsidP="001A15C5">
      <w:pPr>
        <w:pStyle w:val="Default"/>
        <w:rPr>
          <w:i/>
          <w:iCs/>
          <w:color w:val="auto"/>
          <w:lang w:eastAsia="en-US"/>
        </w:rPr>
      </w:pPr>
      <w:r w:rsidRPr="00E1473C">
        <w:rPr>
          <w:i/>
          <w:iCs/>
          <w:color w:val="auto"/>
          <w:lang w:eastAsia="en-US"/>
        </w:rPr>
        <w:t xml:space="preserve">Obrazloženje uz Posebni dio </w:t>
      </w:r>
      <w:r w:rsidR="001C5329">
        <w:rPr>
          <w:i/>
          <w:iCs/>
          <w:color w:val="auto"/>
          <w:lang w:eastAsia="en-US"/>
        </w:rPr>
        <w:t>I</w:t>
      </w:r>
      <w:r w:rsidR="00AB01F3">
        <w:rPr>
          <w:i/>
          <w:iCs/>
          <w:color w:val="auto"/>
          <w:lang w:eastAsia="en-US"/>
        </w:rPr>
        <w:t>I</w:t>
      </w:r>
      <w:r w:rsidR="00862CC2">
        <w:rPr>
          <w:i/>
          <w:iCs/>
          <w:color w:val="auto"/>
          <w:lang w:eastAsia="en-US"/>
        </w:rPr>
        <w:t xml:space="preserve">I. Izmjena i dopuna </w:t>
      </w:r>
      <w:r w:rsidRPr="00E1473C">
        <w:rPr>
          <w:i/>
          <w:iCs/>
          <w:color w:val="auto"/>
          <w:lang w:eastAsia="en-US"/>
        </w:rPr>
        <w:t>Proračuna Općine Dubravica za razdoblje 202</w:t>
      </w:r>
      <w:r w:rsidR="00F83396" w:rsidRPr="00E1473C">
        <w:rPr>
          <w:i/>
          <w:iCs/>
          <w:color w:val="auto"/>
          <w:lang w:eastAsia="en-US"/>
        </w:rPr>
        <w:t>3</w:t>
      </w:r>
      <w:r w:rsidRPr="00E1473C">
        <w:rPr>
          <w:i/>
          <w:iCs/>
          <w:color w:val="auto"/>
          <w:lang w:eastAsia="en-US"/>
        </w:rPr>
        <w:t>. – 202</w:t>
      </w:r>
      <w:r w:rsidR="00F83396" w:rsidRPr="00E1473C">
        <w:rPr>
          <w:i/>
          <w:iCs/>
          <w:color w:val="auto"/>
          <w:lang w:eastAsia="en-US"/>
        </w:rPr>
        <w:t>5</w:t>
      </w:r>
      <w:r w:rsidRPr="00E1473C">
        <w:rPr>
          <w:i/>
          <w:iCs/>
          <w:color w:val="auto"/>
          <w:lang w:eastAsia="en-US"/>
        </w:rPr>
        <w:t>. godine</w:t>
      </w:r>
    </w:p>
    <w:p w14:paraId="31AE3A80" w14:textId="77777777" w:rsidR="00223FED" w:rsidRPr="00E1473C" w:rsidRDefault="00223FED" w:rsidP="001A15C5">
      <w:pPr>
        <w:pStyle w:val="Default"/>
        <w:rPr>
          <w:i/>
          <w:iCs/>
          <w:color w:val="auto"/>
          <w:lang w:eastAsia="en-US"/>
        </w:rPr>
      </w:pPr>
    </w:p>
    <w:p w14:paraId="0407195E" w14:textId="657FFE72" w:rsidR="003422F9" w:rsidRDefault="00223FED" w:rsidP="001A15C5">
      <w:pPr>
        <w:pStyle w:val="Default"/>
        <w:rPr>
          <w:color w:val="auto"/>
          <w:lang w:eastAsia="en-US"/>
        </w:rPr>
      </w:pPr>
      <w:r w:rsidRPr="00785893">
        <w:rPr>
          <w:color w:val="auto"/>
          <w:lang w:eastAsia="en-US"/>
        </w:rPr>
        <w:t xml:space="preserve">Obrazloženje Posebnog dijela </w:t>
      </w:r>
      <w:r w:rsidR="00DE189B">
        <w:rPr>
          <w:color w:val="auto"/>
          <w:lang w:eastAsia="en-US"/>
        </w:rPr>
        <w:t>II</w:t>
      </w:r>
      <w:r w:rsidR="009D18C0">
        <w:rPr>
          <w:color w:val="auto"/>
          <w:lang w:eastAsia="en-US"/>
        </w:rPr>
        <w:t xml:space="preserve">I. izmjena i dopuna </w:t>
      </w:r>
      <w:r w:rsidRPr="00785893">
        <w:rPr>
          <w:color w:val="auto"/>
          <w:lang w:eastAsia="en-US"/>
        </w:rPr>
        <w:t>Proračuna Općine Dubravica za 202</w:t>
      </w:r>
      <w:r w:rsidR="00F83396">
        <w:rPr>
          <w:color w:val="auto"/>
          <w:lang w:eastAsia="en-US"/>
        </w:rPr>
        <w:t>3</w:t>
      </w:r>
      <w:r w:rsidRPr="00785893">
        <w:rPr>
          <w:color w:val="auto"/>
          <w:lang w:eastAsia="en-US"/>
        </w:rPr>
        <w:t>.</w:t>
      </w:r>
      <w:r w:rsidR="005D0FA4" w:rsidRPr="00785893">
        <w:rPr>
          <w:color w:val="auto"/>
          <w:lang w:eastAsia="en-US"/>
        </w:rPr>
        <w:t xml:space="preserve"> godinu sadrži ciljeve i pokazatelje uspješnosti po programima, obrazloženje programa, te potrebna sredstva za njihovo izvršenje po aktivnostima i projektima.</w:t>
      </w:r>
    </w:p>
    <w:tbl>
      <w:tblPr>
        <w:tblW w:w="13762" w:type="dxa"/>
        <w:tblInd w:w="108" w:type="dxa"/>
        <w:tblLook w:val="04A0" w:firstRow="1" w:lastRow="0" w:firstColumn="1" w:lastColumn="0" w:noHBand="0" w:noVBand="1"/>
      </w:tblPr>
      <w:tblGrid>
        <w:gridCol w:w="1429"/>
        <w:gridCol w:w="1301"/>
        <w:gridCol w:w="5590"/>
        <w:gridCol w:w="1429"/>
        <w:gridCol w:w="1429"/>
        <w:gridCol w:w="1173"/>
        <w:gridCol w:w="1411"/>
      </w:tblGrid>
      <w:tr w:rsidR="001C5329" w:rsidRPr="001C5329" w14:paraId="6FE3E922" w14:textId="77777777" w:rsidTr="001C5329">
        <w:trPr>
          <w:trHeight w:val="313"/>
        </w:trPr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F64EEF6" w14:textId="77777777" w:rsidR="001C5329" w:rsidRPr="001C5329" w:rsidRDefault="001C5329" w:rsidP="001C5329">
            <w:pP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E30159A" w14:textId="77777777" w:rsidR="001C5329" w:rsidRPr="001C5329" w:rsidRDefault="001C5329" w:rsidP="001C5329">
            <w:pP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59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B9A4AB" w14:textId="77777777" w:rsidR="001C5329" w:rsidRPr="001C5329" w:rsidRDefault="001C5329" w:rsidP="001C5329">
            <w:pPr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DEEE102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03AB5A3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756F2A1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DA6B7BF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4304F" w:rsidRPr="001C5329" w14:paraId="7116F321" w14:textId="77777777" w:rsidTr="00152BAC">
        <w:trPr>
          <w:trHeight w:val="31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573B9E3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13AEE8BF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center"/>
            <w:hideMark/>
          </w:tcPr>
          <w:p w14:paraId="3823B277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SVEUKUPNO RASHODI / IZDACI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bottom"/>
            <w:hideMark/>
          </w:tcPr>
          <w:p w14:paraId="4C825938" w14:textId="7A8F3619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44A3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3.980.467,60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bottom"/>
            <w:hideMark/>
          </w:tcPr>
          <w:p w14:paraId="3FA598F4" w14:textId="2C9162C9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44A3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-1.167.624,84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bottom"/>
            <w:hideMark/>
          </w:tcPr>
          <w:p w14:paraId="4EE999CA" w14:textId="4C22733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44A3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-29,33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696969" w:fill="696969"/>
            <w:vAlign w:val="bottom"/>
            <w:hideMark/>
          </w:tcPr>
          <w:p w14:paraId="72BDA95B" w14:textId="08C7EA82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144A37"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  <w:t>2.812.842,76</w:t>
            </w:r>
          </w:p>
        </w:tc>
      </w:tr>
      <w:tr w:rsidR="00F4304F" w:rsidRPr="001C5329" w14:paraId="6899C8A6" w14:textId="77777777" w:rsidTr="00DA0124">
        <w:trPr>
          <w:trHeight w:val="31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187A288F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172BB43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4986AD7D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4EBA7E6F" w14:textId="62A4AC67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32.410,00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639142FC" w14:textId="061A915F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4.205,00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56C3B582" w14:textId="08D1B96F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2D170EA6" w14:textId="179CB89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36.615,00</w:t>
            </w:r>
          </w:p>
        </w:tc>
      </w:tr>
      <w:tr w:rsidR="00F4304F" w:rsidRPr="001C5329" w14:paraId="21003A30" w14:textId="77777777" w:rsidTr="00DA0124">
        <w:trPr>
          <w:trHeight w:val="31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6EB37A0B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765DEDDB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00101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0C7AE020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OPĆINSKO VIJEĆE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60F4DEF3" w14:textId="14CDC5E2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32.410,00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2D19FA61" w14:textId="20ED49EC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4.205,00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58A71681" w14:textId="1ED420D3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12,97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1D1746B4" w14:textId="421104CB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36.615,00</w:t>
            </w:r>
          </w:p>
        </w:tc>
      </w:tr>
      <w:tr w:rsidR="00F4304F" w:rsidRPr="001C5329" w14:paraId="49F081BD" w14:textId="77777777" w:rsidTr="00DA0124">
        <w:trPr>
          <w:trHeight w:val="31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0C51244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35A717A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1000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FC026B0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Redovna djelatnost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0999382F" w14:textId="51A8BE51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32.410,00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60D1B7F" w14:textId="2013EFFE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4.205,00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FE4A85C" w14:textId="412CACD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21BA75E" w14:textId="7F628D04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36.615,00</w:t>
            </w:r>
          </w:p>
        </w:tc>
      </w:tr>
      <w:tr w:rsidR="00F4304F" w:rsidRPr="001C5329" w14:paraId="6A6D0B09" w14:textId="77777777" w:rsidTr="00DA0124">
        <w:trPr>
          <w:trHeight w:val="313"/>
        </w:trPr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AADF92B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F3CA15D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59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075637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troškove Općinskog vijeća i političke stranke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8831EF9" w14:textId="6C2C9573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32.410,00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94809A1" w14:textId="743465FA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4.205,00</w:t>
            </w: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BA630CA" w14:textId="3E5CFB8C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12,97</w:t>
            </w: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1AAA446" w14:textId="5E8FCC4F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36.615,00</w:t>
            </w:r>
          </w:p>
        </w:tc>
      </w:tr>
    </w:tbl>
    <w:p w14:paraId="744D50E7" w14:textId="77777777" w:rsidR="004B2947" w:rsidRDefault="004B2947" w:rsidP="004B2947">
      <w:pPr>
        <w:pStyle w:val="Default"/>
        <w:tabs>
          <w:tab w:val="left" w:pos="1170"/>
        </w:tabs>
        <w:rPr>
          <w:color w:val="auto"/>
          <w:lang w:eastAsia="en-US"/>
        </w:rPr>
      </w:pPr>
    </w:p>
    <w:p w14:paraId="552598B1" w14:textId="77777777" w:rsidR="00E57137" w:rsidRDefault="00E57137" w:rsidP="00E4798F">
      <w:pPr>
        <w:pStyle w:val="Default"/>
      </w:pPr>
    </w:p>
    <w:p w14:paraId="1E5F9200" w14:textId="77777777" w:rsidR="00A46B15" w:rsidRDefault="004B2947" w:rsidP="00E4798F">
      <w:pPr>
        <w:pStyle w:val="Default"/>
      </w:pPr>
      <w:r w:rsidRPr="00785893">
        <w:t xml:space="preserve">U okviru programa </w:t>
      </w:r>
      <w:r w:rsidRPr="009535EC">
        <w:rPr>
          <w:b/>
          <w:bCs/>
        </w:rPr>
        <w:t>Redovne djelatnosti, razdjela Općinskog vijeća</w:t>
      </w:r>
      <w:r>
        <w:t>,</w:t>
      </w:r>
      <w:r w:rsidRPr="00785893">
        <w:t xml:space="preserve"> financiraju se</w:t>
      </w:r>
      <w:r>
        <w:t xml:space="preserve"> uredski materijal i ostali materijalni rashodi, naknade za rad izvršnih tijela, naknade članovim predstavničkih tijela , naknade troškova službenog puta članovima predstavničkih i izvršnih tijela, reprezentacija , sredstva za političke stranke. </w:t>
      </w:r>
    </w:p>
    <w:p w14:paraId="5370B95B" w14:textId="77777777" w:rsidR="001C5329" w:rsidRDefault="001C5329" w:rsidP="00E4798F">
      <w:pPr>
        <w:pStyle w:val="Default"/>
      </w:pPr>
    </w:p>
    <w:tbl>
      <w:tblPr>
        <w:tblW w:w="13864" w:type="dxa"/>
        <w:tblInd w:w="108" w:type="dxa"/>
        <w:tblLook w:val="04A0" w:firstRow="1" w:lastRow="0" w:firstColumn="1" w:lastColumn="0" w:noHBand="0" w:noVBand="1"/>
      </w:tblPr>
      <w:tblGrid>
        <w:gridCol w:w="1440"/>
        <w:gridCol w:w="1311"/>
        <w:gridCol w:w="5631"/>
        <w:gridCol w:w="1440"/>
        <w:gridCol w:w="1440"/>
        <w:gridCol w:w="1181"/>
        <w:gridCol w:w="1421"/>
      </w:tblGrid>
      <w:tr w:rsidR="001C5329" w:rsidRPr="001C5329" w14:paraId="71457F45" w14:textId="77777777" w:rsidTr="001C5329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683AA1B" w14:textId="77777777" w:rsidR="001C5329" w:rsidRPr="001C5329" w:rsidRDefault="001C5329" w:rsidP="00967F4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421A3AE" w14:textId="77777777" w:rsidR="001C5329" w:rsidRPr="001C5329" w:rsidRDefault="001C5329" w:rsidP="00967F4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399103D5" w14:textId="77777777" w:rsidR="001C5329" w:rsidRPr="001C5329" w:rsidRDefault="001C5329" w:rsidP="00967F45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0B4CD002" w14:textId="77777777" w:rsidR="001C5329" w:rsidRPr="001C5329" w:rsidRDefault="001C5329" w:rsidP="00967F45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1CD49719" w14:textId="77777777" w:rsidR="001C5329" w:rsidRPr="001C5329" w:rsidRDefault="001C5329" w:rsidP="00967F45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2B560AB" w14:textId="77777777" w:rsidR="001C5329" w:rsidRPr="001C5329" w:rsidRDefault="001C5329" w:rsidP="00967F45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234A37A5" w14:textId="77777777" w:rsidR="001C5329" w:rsidRPr="001C5329" w:rsidRDefault="001C5329" w:rsidP="00967F45">
            <w:pPr>
              <w:jc w:val="right"/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NOVI IZNOS</w:t>
            </w:r>
          </w:p>
        </w:tc>
      </w:tr>
      <w:tr w:rsidR="00F4304F" w:rsidRPr="001C5329" w14:paraId="7EC14035" w14:textId="77777777" w:rsidTr="007D306F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12305B1A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Razdjel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6423B09C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center"/>
            <w:hideMark/>
          </w:tcPr>
          <w:p w14:paraId="483B4B67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25C89C7D" w14:textId="77D2220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3.815.344,60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1C283ABC" w14:textId="0C447EC8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-1.039.116,84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4E61F12C" w14:textId="01EA8AEB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-27,24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80" w:fill="000080"/>
            <w:vAlign w:val="bottom"/>
            <w:hideMark/>
          </w:tcPr>
          <w:p w14:paraId="1E6E0BA3" w14:textId="375C9261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2.776.227,76</w:t>
            </w:r>
          </w:p>
        </w:tc>
      </w:tr>
      <w:tr w:rsidR="00F4304F" w:rsidRPr="001C5329" w14:paraId="431221AB" w14:textId="77777777" w:rsidTr="007D306F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56C922D8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Glava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7D4AA064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00201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center"/>
            <w:hideMark/>
          </w:tcPr>
          <w:p w14:paraId="32F81A0F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FFFFFF"/>
                <w:sz w:val="16"/>
                <w:szCs w:val="16"/>
                <w:lang w:eastAsia="hr-HR"/>
              </w:rPr>
              <w:t>JEDINSTVENI UPRAVNI ODJEL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730C837E" w14:textId="3F30CC57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3.815.344,60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421D7501" w14:textId="209FA70F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-1.039.116,84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7F1E877E" w14:textId="3C7A1B68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-27,24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0000CE" w:fill="0000CE"/>
            <w:vAlign w:val="bottom"/>
            <w:hideMark/>
          </w:tcPr>
          <w:p w14:paraId="5140EEB3" w14:textId="74E09E8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2.776.227,76</w:t>
            </w:r>
          </w:p>
        </w:tc>
      </w:tr>
      <w:tr w:rsidR="00F4304F" w:rsidRPr="001C5329" w14:paraId="653DA546" w14:textId="77777777" w:rsidTr="00204D56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9A27264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0B34ED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0FA56B1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za zaposlene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EDCA209" w14:textId="453B0574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103.677,00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1411606" w14:textId="1C567B1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1.203,09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8F6CD74" w14:textId="2711CD3E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1,16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F34BCD9" w14:textId="7C8F2FF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104.880,09</w:t>
            </w:r>
          </w:p>
        </w:tc>
      </w:tr>
      <w:tr w:rsidR="00F4304F" w:rsidRPr="001C5329" w14:paraId="717F9926" w14:textId="77777777" w:rsidTr="00BB0FBC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FA6379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C6C1CC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C05625C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59B468E" w14:textId="309870F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95.149,00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0EE74FA" w14:textId="7A8F1979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55.079,78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70A67EC" w14:textId="1BF5E95E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57,89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5419F0D" w14:textId="4780CE4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150.228,78</w:t>
            </w:r>
          </w:p>
        </w:tc>
      </w:tr>
      <w:tr w:rsidR="00F4304F" w:rsidRPr="001C5329" w14:paraId="3E0FC10F" w14:textId="77777777" w:rsidTr="006A0B42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7234881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FA166E3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F4ED20" w14:textId="77777777" w:rsidR="00F4304F" w:rsidRPr="001C5329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Financijski rashodi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839DC97" w14:textId="4CCE2F9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12.790,00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ED038E9" w14:textId="459C6E8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1.900,00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5243B5B" w14:textId="0832D30C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14,86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A05DD83" w14:textId="78A65529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14.690,00</w:t>
            </w:r>
          </w:p>
        </w:tc>
      </w:tr>
      <w:tr w:rsidR="001C5329" w:rsidRPr="001C5329" w14:paraId="179BB8B4" w14:textId="77777777" w:rsidTr="001C5329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D6E2773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5EC602A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A100011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31E89F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Izdaci za otplatu primljenih kredita i zajmova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DB612E7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FFD40E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D76D00A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217D6E3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30.390,00</w:t>
            </w:r>
          </w:p>
        </w:tc>
      </w:tr>
      <w:tr w:rsidR="001C5329" w:rsidRPr="001C5329" w14:paraId="038F70B5" w14:textId="77777777" w:rsidTr="001C5329">
        <w:trPr>
          <w:trHeight w:val="303"/>
        </w:trPr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C099D25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7DE606C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56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925C9C2" w14:textId="77777777" w:rsidR="001C5329" w:rsidRPr="001C5329" w:rsidRDefault="001C5329" w:rsidP="001C532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Postrojenja i oprema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9B9C5A2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10.646,00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6DFAD7F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E0FAC38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A4E93F9" w14:textId="77777777" w:rsidR="001C5329" w:rsidRPr="001C5329" w:rsidRDefault="001C5329" w:rsidP="001C532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10.646,00</w:t>
            </w:r>
          </w:p>
        </w:tc>
      </w:tr>
    </w:tbl>
    <w:p w14:paraId="30E37A8A" w14:textId="77777777" w:rsidR="00AE2F26" w:rsidRDefault="00AE2F26" w:rsidP="00E4798F">
      <w:pPr>
        <w:pStyle w:val="Default"/>
        <w:rPr>
          <w:rFonts w:ascii="Arial" w:hAnsi="Arial" w:cs="Arial"/>
        </w:rPr>
      </w:pPr>
    </w:p>
    <w:p w14:paraId="21E0CF1C" w14:textId="77777777" w:rsidR="005363E8" w:rsidRDefault="004707C5" w:rsidP="00D02645">
      <w:pPr>
        <w:ind w:right="281"/>
        <w:jc w:val="both"/>
        <w:rPr>
          <w:sz w:val="24"/>
          <w:szCs w:val="24"/>
        </w:rPr>
      </w:pPr>
      <w:bookmarkStart w:id="8" w:name="_Hlk90294337"/>
      <w:r w:rsidRPr="00785893">
        <w:rPr>
          <w:sz w:val="24"/>
          <w:szCs w:val="24"/>
        </w:rPr>
        <w:t xml:space="preserve">U okviru programa </w:t>
      </w:r>
      <w:r w:rsidRPr="009535EC">
        <w:rPr>
          <w:b/>
          <w:bCs/>
          <w:sz w:val="24"/>
          <w:szCs w:val="24"/>
        </w:rPr>
        <w:t>Redovne djelatnosti</w:t>
      </w:r>
      <w:r w:rsidR="00D31A4B" w:rsidRPr="009535EC">
        <w:rPr>
          <w:b/>
          <w:bCs/>
          <w:sz w:val="24"/>
          <w:szCs w:val="24"/>
        </w:rPr>
        <w:t>, razdjela Jedinstvenog upravnog odjela</w:t>
      </w:r>
      <w:r w:rsidR="00D31A4B">
        <w:rPr>
          <w:sz w:val="24"/>
          <w:szCs w:val="24"/>
        </w:rPr>
        <w:t>,</w:t>
      </w:r>
      <w:r w:rsidRPr="00785893">
        <w:rPr>
          <w:sz w:val="24"/>
          <w:szCs w:val="24"/>
        </w:rPr>
        <w:t xml:space="preserve"> financiraju se </w:t>
      </w:r>
      <w:bookmarkEnd w:id="8"/>
      <w:r w:rsidRPr="00785893">
        <w:rPr>
          <w:sz w:val="24"/>
          <w:szCs w:val="24"/>
        </w:rPr>
        <w:t xml:space="preserve">– materijalni rashodi </w:t>
      </w:r>
      <w:r w:rsidR="00D26DE5" w:rsidRPr="00785893">
        <w:rPr>
          <w:sz w:val="24"/>
          <w:szCs w:val="24"/>
        </w:rPr>
        <w:t>–</w:t>
      </w:r>
      <w:r w:rsidRPr="00785893">
        <w:rPr>
          <w:sz w:val="24"/>
          <w:szCs w:val="24"/>
        </w:rPr>
        <w:t xml:space="preserve"> </w:t>
      </w:r>
      <w:r w:rsidR="00D26DE5" w:rsidRPr="00785893">
        <w:rPr>
          <w:sz w:val="24"/>
          <w:szCs w:val="24"/>
        </w:rPr>
        <w:t xml:space="preserve">električna energija, plin, komunalne usluge –voda, smeće, usluge odvjetnika, uredski materijal, službena i radna odjeća i obuća, usluge telefona, telefaksa i interneta, usluge pošte, tekućeg i investicijskog održavanja opreme, promidžbe i informiranja, intelektualne i osobne usluge, programi, prijevoz pokojnika, čišćenje općinske zgrade, mrtvačnice, premije osiguranje, članarine, pristojbe i naknade, naknade za prijevoz na posao i s posla, </w:t>
      </w:r>
      <w:r w:rsidR="005363E8">
        <w:rPr>
          <w:sz w:val="24"/>
          <w:szCs w:val="24"/>
        </w:rPr>
        <w:t xml:space="preserve">stručno usavršavanje zaposlenika, stručna literatura,  službena putovanja, naknada za korištenje privatnog automobila u službene  svrhe, sitni inventar, standardno održavanje programa – </w:t>
      </w:r>
      <w:proofErr w:type="spellStart"/>
      <w:r w:rsidR="005363E8">
        <w:rPr>
          <w:sz w:val="24"/>
          <w:szCs w:val="24"/>
        </w:rPr>
        <w:t>Libusoft</w:t>
      </w:r>
      <w:proofErr w:type="spellEnd"/>
      <w:r w:rsidR="005363E8">
        <w:rPr>
          <w:sz w:val="24"/>
          <w:szCs w:val="24"/>
        </w:rPr>
        <w:t>, računalne usluge</w:t>
      </w:r>
      <w:r w:rsidR="00056511">
        <w:rPr>
          <w:sz w:val="24"/>
          <w:szCs w:val="24"/>
        </w:rPr>
        <w:t xml:space="preserve">, uredska oprema i </w:t>
      </w:r>
      <w:r w:rsidR="007B2AA5">
        <w:rPr>
          <w:sz w:val="24"/>
          <w:szCs w:val="24"/>
        </w:rPr>
        <w:t>namještaj.</w:t>
      </w:r>
    </w:p>
    <w:p w14:paraId="487629E2" w14:textId="77777777" w:rsidR="00F36587" w:rsidRDefault="00F3658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Rashodi za zaposlene – plaće, doprinosi za mirovinsko, zdravstveno osiguranje, </w:t>
      </w:r>
      <w:r w:rsidR="00B610B1">
        <w:rPr>
          <w:sz w:val="24"/>
          <w:szCs w:val="24"/>
        </w:rPr>
        <w:t>regres, Božićnica, darovi djeci, jubilarne nagrade.</w:t>
      </w:r>
    </w:p>
    <w:p w14:paraId="78318C3A" w14:textId="77777777" w:rsidR="00056511" w:rsidRDefault="00056511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Financijski rashodi – kamate za primljene kredite, bankarske usluge i usluge platnog prometa, zatezne kamate, otplate zajma</w:t>
      </w:r>
      <w:r w:rsidR="007B2AA5">
        <w:rPr>
          <w:sz w:val="24"/>
          <w:szCs w:val="24"/>
        </w:rPr>
        <w:t>.</w:t>
      </w:r>
    </w:p>
    <w:p w14:paraId="1FDD9811" w14:textId="77777777" w:rsidR="006660EF" w:rsidRDefault="006660EF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Izdaci za otplatu primljenih kredita i zajmova </w:t>
      </w:r>
      <w:r w:rsidR="00C23E7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C23E73">
        <w:rPr>
          <w:sz w:val="24"/>
          <w:szCs w:val="24"/>
        </w:rPr>
        <w:t xml:space="preserve">otplata zajma </w:t>
      </w:r>
    </w:p>
    <w:p w14:paraId="131F758E" w14:textId="77777777" w:rsidR="00C23E73" w:rsidRDefault="00C23E73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Postrojenja i oprema – planirana su sredstva za uredsku opremu i namještaj.</w:t>
      </w:r>
    </w:p>
    <w:p w14:paraId="38ED96F6" w14:textId="77777777" w:rsidR="00056511" w:rsidRDefault="00056511" w:rsidP="007B2AA5">
      <w:pPr>
        <w:ind w:right="281"/>
        <w:jc w:val="both"/>
        <w:rPr>
          <w:sz w:val="24"/>
          <w:szCs w:val="24"/>
        </w:rPr>
      </w:pPr>
    </w:p>
    <w:p w14:paraId="0DC5350F" w14:textId="77777777" w:rsidR="00B46014" w:rsidRDefault="00B4601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Opći je cilj</w:t>
      </w:r>
      <w:r>
        <w:rPr>
          <w:sz w:val="24"/>
          <w:szCs w:val="24"/>
        </w:rPr>
        <w:t xml:space="preserve"> navedenog programa </w:t>
      </w:r>
      <w:r w:rsidR="005D0FA4">
        <w:rPr>
          <w:sz w:val="24"/>
          <w:szCs w:val="24"/>
        </w:rPr>
        <w:t>efikasno obavljanje poslova lokalnog značaja, upravljanje općinom, izvršavanje Proračuna, provođenje redovnih aktivnosti i poslova</w:t>
      </w:r>
      <w:r w:rsidR="00906413">
        <w:rPr>
          <w:sz w:val="24"/>
          <w:szCs w:val="24"/>
        </w:rPr>
        <w:t>.</w:t>
      </w:r>
    </w:p>
    <w:p w14:paraId="6191442F" w14:textId="77777777" w:rsidR="005D0FA4" w:rsidRDefault="005D0FA4" w:rsidP="00EC068B">
      <w:pPr>
        <w:ind w:right="281"/>
        <w:jc w:val="both"/>
        <w:rPr>
          <w:sz w:val="24"/>
          <w:szCs w:val="24"/>
        </w:rPr>
      </w:pPr>
      <w:r w:rsidRPr="005D0FA4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 xml:space="preserve">: Povećanje efikasnosti izvršavanja poslova </w:t>
      </w:r>
    </w:p>
    <w:p w14:paraId="1CF1A0B5" w14:textId="77777777" w:rsidR="00E672EE" w:rsidRDefault="005D0FA4" w:rsidP="00E672EE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</w:t>
      </w:r>
      <w:r w:rsidRPr="005D0FA4">
        <w:rPr>
          <w:sz w:val="24"/>
          <w:szCs w:val="24"/>
        </w:rPr>
        <w:t>;</w:t>
      </w:r>
      <w:r>
        <w:rPr>
          <w:sz w:val="24"/>
          <w:szCs w:val="24"/>
          <w:u w:val="single"/>
        </w:rPr>
        <w:t xml:space="preserve"> </w:t>
      </w:r>
      <w:r w:rsidR="00263F56" w:rsidRPr="00263F56">
        <w:rPr>
          <w:sz w:val="24"/>
          <w:szCs w:val="24"/>
        </w:rPr>
        <w:t xml:space="preserve">Uspješnost realizacije </w:t>
      </w:r>
      <w:r w:rsidR="00263F56">
        <w:rPr>
          <w:sz w:val="24"/>
          <w:szCs w:val="24"/>
        </w:rPr>
        <w:t>programa utvrđenih proračunom,</w:t>
      </w:r>
      <w:r w:rsidR="00263F56" w:rsidRPr="00263F56">
        <w:rPr>
          <w:sz w:val="24"/>
          <w:szCs w:val="24"/>
        </w:rPr>
        <w:t xml:space="preserve"> zadovo</w:t>
      </w:r>
      <w:r w:rsidR="00263F56">
        <w:rPr>
          <w:sz w:val="24"/>
          <w:szCs w:val="24"/>
        </w:rPr>
        <w:t>ljstvo mještana, zadovoljstvo mještana radom Jedinstvenog upravnog odjela.</w:t>
      </w:r>
    </w:p>
    <w:p w14:paraId="7CAF0D3A" w14:textId="77777777" w:rsidR="006F7C96" w:rsidRDefault="006F7C96" w:rsidP="00E672EE">
      <w:pPr>
        <w:ind w:right="281"/>
        <w:jc w:val="both"/>
        <w:rPr>
          <w:sz w:val="24"/>
          <w:szCs w:val="24"/>
        </w:rPr>
      </w:pPr>
    </w:p>
    <w:tbl>
      <w:tblPr>
        <w:tblW w:w="14077" w:type="dxa"/>
        <w:tblInd w:w="108" w:type="dxa"/>
        <w:tblLook w:val="04A0" w:firstRow="1" w:lastRow="0" w:firstColumn="1" w:lastColumn="0" w:noHBand="0" w:noVBand="1"/>
      </w:tblPr>
      <w:tblGrid>
        <w:gridCol w:w="1462"/>
        <w:gridCol w:w="1331"/>
        <w:gridCol w:w="5718"/>
        <w:gridCol w:w="1462"/>
        <w:gridCol w:w="1462"/>
        <w:gridCol w:w="1199"/>
        <w:gridCol w:w="1443"/>
      </w:tblGrid>
      <w:tr w:rsidR="006F7C96" w:rsidRPr="001C5329" w14:paraId="2ACEC088" w14:textId="77777777" w:rsidTr="006F7C96">
        <w:trPr>
          <w:trHeight w:val="303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29B633A" w14:textId="77777777" w:rsidR="006F7C96" w:rsidRPr="001C5329" w:rsidRDefault="006F7C96" w:rsidP="00967F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E3A9D54" w14:textId="77777777" w:rsidR="006F7C96" w:rsidRPr="001C5329" w:rsidRDefault="006F7C96" w:rsidP="00967F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9B2A9FC" w14:textId="77777777" w:rsidR="006F7C96" w:rsidRPr="001C5329" w:rsidRDefault="006F7C96" w:rsidP="00967F4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62FF5CC" w14:textId="77777777" w:rsidR="006F7C96" w:rsidRPr="001C5329" w:rsidRDefault="006F7C96" w:rsidP="00967F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8F5775D" w14:textId="77777777" w:rsidR="006F7C96" w:rsidRPr="001C5329" w:rsidRDefault="006F7C96" w:rsidP="00967F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BF105F9" w14:textId="77777777" w:rsidR="006F7C96" w:rsidRPr="001C5329" w:rsidRDefault="006F7C96" w:rsidP="00967F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87EFD79" w14:textId="77777777" w:rsidR="006F7C96" w:rsidRPr="001C5329" w:rsidRDefault="006F7C96" w:rsidP="00967F45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4304F" w:rsidRPr="006F7C96" w14:paraId="1A7E5293" w14:textId="77777777" w:rsidTr="0021406C">
        <w:trPr>
          <w:trHeight w:val="303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8BCF660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44499F6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6D37172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Predškolsko obrazovanje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8B3FEA6" w14:textId="3C55837B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66.060,00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C3D1725" w14:textId="561A7F98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-3.790,00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EADD569" w14:textId="2F236658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-5,74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DE0F75B" w14:textId="0CBD5828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62.270,00</w:t>
            </w:r>
          </w:p>
        </w:tc>
      </w:tr>
      <w:tr w:rsidR="00F4304F" w:rsidRPr="006F7C96" w14:paraId="0921CF03" w14:textId="77777777" w:rsidTr="00FF2176">
        <w:trPr>
          <w:trHeight w:val="303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B32962F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EB87F89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7018B5A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Predškolski odgoj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14BDAB4" w14:textId="4198104E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58.410,00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6121185" w14:textId="4BD68035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E36E4E5" w14:textId="7273A051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-0,12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AF80D45" w14:textId="490801BC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58.340,00</w:t>
            </w:r>
          </w:p>
        </w:tc>
      </w:tr>
      <w:tr w:rsidR="00F4304F" w:rsidRPr="006F7C96" w14:paraId="321A8AEE" w14:textId="77777777" w:rsidTr="00CD20CF">
        <w:trPr>
          <w:trHeight w:val="303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569EDF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61992BA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K100008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E1EA882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nove zgrade dječjeg vrtića u Dubravici - EU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933819D" w14:textId="6650935A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3.720,00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8002FCA" w14:textId="5C1B789C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-3.720,00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A36245B" w14:textId="7DCBC6AF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A1DBE4F" w14:textId="3912E5CD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F4304F" w:rsidRPr="006F7C96" w14:paraId="43A392E1" w14:textId="77777777" w:rsidTr="005F2FDE">
        <w:trPr>
          <w:trHeight w:val="303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F50A913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47304DD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B8E464A" w14:textId="77777777" w:rsidR="00F4304F" w:rsidRPr="006F7C96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6F7C9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zgrade Dječjeg vrtića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C2B3A9B" w14:textId="415F1D4D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3.930,00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1742F36" w14:textId="40ED77F1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14421D4" w14:textId="545E7DB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DD29B7A" w14:textId="127B4E60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3.930,00</w:t>
            </w:r>
          </w:p>
        </w:tc>
      </w:tr>
    </w:tbl>
    <w:p w14:paraId="75468971" w14:textId="77777777" w:rsidR="006F7C96" w:rsidRDefault="006F7C96" w:rsidP="001A15C5">
      <w:pPr>
        <w:pStyle w:val="Default"/>
        <w:rPr>
          <w:sz w:val="28"/>
          <w:szCs w:val="28"/>
        </w:rPr>
      </w:pPr>
    </w:p>
    <w:p w14:paraId="2E13ADBC" w14:textId="77777777" w:rsidR="009E0790" w:rsidRDefault="00F71047" w:rsidP="00D0264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potrebe financiranja programa </w:t>
      </w:r>
      <w:r w:rsidRPr="001B1F6A">
        <w:rPr>
          <w:b/>
          <w:sz w:val="24"/>
          <w:szCs w:val="24"/>
        </w:rPr>
        <w:t>Predškolskog obrazovanja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planirana sredstva namijenjena su za provođenje redovnih programa predškolskog odgoja</w:t>
      </w:r>
      <w:r w:rsidR="00CC4D60">
        <w:rPr>
          <w:sz w:val="24"/>
          <w:szCs w:val="24"/>
        </w:rPr>
        <w:t>,</w:t>
      </w:r>
      <w:r w:rsidR="007B2AA5">
        <w:rPr>
          <w:sz w:val="24"/>
          <w:szCs w:val="24"/>
        </w:rPr>
        <w:t xml:space="preserve"> male škole, </w:t>
      </w:r>
      <w:r w:rsidR="00BA3E57">
        <w:rPr>
          <w:sz w:val="24"/>
          <w:szCs w:val="24"/>
        </w:rPr>
        <w:t xml:space="preserve">održavanje </w:t>
      </w:r>
      <w:r w:rsidR="009A0EF4">
        <w:rPr>
          <w:sz w:val="24"/>
          <w:szCs w:val="24"/>
        </w:rPr>
        <w:t>i opremanje stare i nove zgrade vrtića</w:t>
      </w:r>
      <w:r w:rsidR="00630002">
        <w:rPr>
          <w:sz w:val="24"/>
          <w:szCs w:val="24"/>
        </w:rPr>
        <w:t>,  izrada projektne dokumentacije, glavnog i izvedbenog projekta, studije izvodljivosti, kompletne dokumentacije o nabavi, a za potrebe izgradnje nove zgrade dječjeg vrtića u Dubravici.</w:t>
      </w:r>
    </w:p>
    <w:p w14:paraId="43FCDE89" w14:textId="77777777" w:rsidR="009A0EF4" w:rsidRDefault="009A0EF4" w:rsidP="00D02645">
      <w:pPr>
        <w:ind w:right="281"/>
        <w:jc w:val="both"/>
        <w:rPr>
          <w:sz w:val="24"/>
          <w:szCs w:val="24"/>
        </w:rPr>
      </w:pPr>
    </w:p>
    <w:p w14:paraId="56F2146C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 w:rsidRPr="00263F56">
        <w:rPr>
          <w:sz w:val="24"/>
          <w:szCs w:val="24"/>
          <w:u w:val="single"/>
        </w:rPr>
        <w:t>Opći cilj</w:t>
      </w:r>
      <w:r>
        <w:rPr>
          <w:sz w:val="24"/>
          <w:szCs w:val="24"/>
          <w:u w:val="single"/>
        </w:rPr>
        <w:t>:</w:t>
      </w:r>
      <w:r>
        <w:rPr>
          <w:sz w:val="24"/>
          <w:szCs w:val="24"/>
        </w:rPr>
        <w:t xml:space="preserve"> osiguravanje uvjeta za provođenje redovnih programa predškolskog odgoja</w:t>
      </w:r>
      <w:r w:rsidR="002225DB">
        <w:rPr>
          <w:sz w:val="24"/>
          <w:szCs w:val="24"/>
        </w:rPr>
        <w:t>, odnosno vrtića</w:t>
      </w:r>
      <w:r>
        <w:rPr>
          <w:sz w:val="24"/>
          <w:szCs w:val="24"/>
        </w:rPr>
        <w:t xml:space="preserve"> te programa male škole</w:t>
      </w:r>
    </w:p>
    <w:p w14:paraId="2006473B" w14:textId="77777777" w:rsidR="00263F56" w:rsidRDefault="00263F56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Posebni cilj: </w:t>
      </w:r>
      <w:r w:rsidRPr="00263F56">
        <w:rPr>
          <w:sz w:val="24"/>
          <w:szCs w:val="24"/>
        </w:rPr>
        <w:t>uključivanje što</w:t>
      </w:r>
      <w:r>
        <w:rPr>
          <w:sz w:val="24"/>
          <w:szCs w:val="24"/>
          <w:u w:val="single"/>
        </w:rPr>
        <w:t xml:space="preserve"> </w:t>
      </w:r>
      <w:r w:rsidRPr="00263F56">
        <w:rPr>
          <w:sz w:val="24"/>
          <w:szCs w:val="24"/>
        </w:rPr>
        <w:t>većeg broja djece u programe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kojima se osigurava odgoj, naobrazba</w:t>
      </w:r>
      <w:r w:rsidR="00630002">
        <w:rPr>
          <w:sz w:val="24"/>
          <w:szCs w:val="24"/>
        </w:rPr>
        <w:t>, te izgradnja nove zgrade dječjeg vrtića</w:t>
      </w:r>
    </w:p>
    <w:p w14:paraId="2BE76DAA" w14:textId="77777777" w:rsidR="007B2AA5" w:rsidRDefault="00263F56" w:rsidP="00D15255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Mjerilo uspješnosti:</w:t>
      </w:r>
      <w:r>
        <w:rPr>
          <w:sz w:val="24"/>
          <w:szCs w:val="24"/>
        </w:rPr>
        <w:t xml:space="preserve"> </w:t>
      </w:r>
      <w:r w:rsidRPr="00263F56">
        <w:rPr>
          <w:sz w:val="24"/>
          <w:szCs w:val="24"/>
        </w:rPr>
        <w:t xml:space="preserve">Broj djece uključen u </w:t>
      </w:r>
      <w:r>
        <w:rPr>
          <w:sz w:val="24"/>
          <w:szCs w:val="24"/>
        </w:rPr>
        <w:t xml:space="preserve">programe </w:t>
      </w:r>
      <w:proofErr w:type="spellStart"/>
      <w:r>
        <w:rPr>
          <w:sz w:val="24"/>
          <w:szCs w:val="24"/>
        </w:rPr>
        <w:t>predškole</w:t>
      </w:r>
      <w:proofErr w:type="spellEnd"/>
      <w:r w:rsidR="002225DB">
        <w:rPr>
          <w:sz w:val="24"/>
          <w:szCs w:val="24"/>
        </w:rPr>
        <w:t xml:space="preserve"> (vrtića) i program male škole </w:t>
      </w:r>
    </w:p>
    <w:p w14:paraId="6866D451" w14:textId="77777777" w:rsidR="00683704" w:rsidRDefault="00683704" w:rsidP="00D15255">
      <w:pPr>
        <w:ind w:right="281"/>
        <w:jc w:val="both"/>
        <w:rPr>
          <w:sz w:val="24"/>
          <w:szCs w:val="24"/>
        </w:rPr>
      </w:pPr>
    </w:p>
    <w:tbl>
      <w:tblPr>
        <w:tblW w:w="14117" w:type="dxa"/>
        <w:tblInd w:w="108" w:type="dxa"/>
        <w:tblLook w:val="04A0" w:firstRow="1" w:lastRow="0" w:firstColumn="1" w:lastColumn="0" w:noHBand="0" w:noVBand="1"/>
      </w:tblPr>
      <w:tblGrid>
        <w:gridCol w:w="1462"/>
        <w:gridCol w:w="1331"/>
        <w:gridCol w:w="5719"/>
        <w:gridCol w:w="1462"/>
        <w:gridCol w:w="1462"/>
        <w:gridCol w:w="1200"/>
        <w:gridCol w:w="1481"/>
      </w:tblGrid>
      <w:tr w:rsidR="009535EC" w:rsidRPr="001C5329" w14:paraId="6104D226" w14:textId="77777777" w:rsidTr="009535EC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BEC2528" w14:textId="77777777" w:rsidR="009535EC" w:rsidRPr="001C5329" w:rsidRDefault="009535E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D5A416E" w14:textId="77777777" w:rsidR="009535EC" w:rsidRPr="001C5329" w:rsidRDefault="009535E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A8CE0E4" w14:textId="77777777" w:rsidR="009535EC" w:rsidRPr="001C5329" w:rsidRDefault="009535E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99C730E" w14:textId="77777777" w:rsidR="009535EC" w:rsidRPr="001C5329" w:rsidRDefault="009535E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1F6ACF7" w14:textId="77777777" w:rsidR="009535EC" w:rsidRPr="001C5329" w:rsidRDefault="009535E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F564125" w14:textId="77777777" w:rsidR="009535EC" w:rsidRPr="001C5329" w:rsidRDefault="009535E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B0DF1DE" w14:textId="77777777" w:rsidR="009535EC" w:rsidRPr="001C5329" w:rsidRDefault="009535E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4304F" w:rsidRPr="009535EC" w14:paraId="78B65C88" w14:textId="77777777" w:rsidTr="008C1120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0FEE96E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E4DCA79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1002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95D4F90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Školsko obrazovanje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BC2055A" w14:textId="3126CDEA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34.988,00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D5436D1" w14:textId="4888C8D9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02C7EA23" w14:textId="5E54FE23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1,24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A6DFE02" w14:textId="74692987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35.422,00</w:t>
            </w:r>
          </w:p>
        </w:tc>
      </w:tr>
      <w:tr w:rsidR="00F4304F" w:rsidRPr="009535EC" w14:paraId="438F6971" w14:textId="77777777" w:rsidTr="00122700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708BB08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4FBCB7D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ABA7357" w14:textId="77777777" w:rsidR="00F4304F" w:rsidRPr="009535EC" w:rsidRDefault="00F4304F" w:rsidP="00F4304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troškova djece područne škole Dubravica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DE7D766" w14:textId="73D5F23A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28.749,00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23F5B91" w14:textId="201CF002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434,00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3A898A6" w14:textId="0253F9F2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1,51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5F50361" w14:textId="578FE9D1" w:rsidR="00F4304F" w:rsidRPr="00F4304F" w:rsidRDefault="00F4304F" w:rsidP="00F4304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4304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29.183,00</w:t>
            </w:r>
          </w:p>
        </w:tc>
      </w:tr>
      <w:tr w:rsidR="009535EC" w:rsidRPr="009535EC" w14:paraId="73F45108" w14:textId="77777777" w:rsidTr="009535EC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FCCFFA5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67856DA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1A8B10D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proofErr w:type="spellStart"/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Suf.prijevoza</w:t>
            </w:r>
            <w:proofErr w:type="spellEnd"/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srednjoškolaca i studenata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F9D20FA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A070E54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BBDA1ED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4F9F337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664,00</w:t>
            </w:r>
          </w:p>
        </w:tc>
      </w:tr>
      <w:tr w:rsidR="009535EC" w:rsidRPr="009535EC" w14:paraId="2B882EE9" w14:textId="77777777" w:rsidTr="009535EC">
        <w:trPr>
          <w:trHeight w:val="300"/>
        </w:trPr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ED587C1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C5EE06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4494036" w14:textId="77777777" w:rsidR="009535EC" w:rsidRPr="009535EC" w:rsidRDefault="009535EC" w:rsidP="009535E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Ulaganja u školstvo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9311DE7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5.575,00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C54E8EE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078CD46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567D5F6" w14:textId="77777777" w:rsidR="009535EC" w:rsidRPr="009535EC" w:rsidRDefault="009535EC" w:rsidP="009535E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535E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5.575,00</w:t>
            </w:r>
          </w:p>
        </w:tc>
      </w:tr>
    </w:tbl>
    <w:p w14:paraId="6444EE2D" w14:textId="77777777" w:rsidR="005478F6" w:rsidRDefault="005478F6" w:rsidP="001A15C5">
      <w:pPr>
        <w:pStyle w:val="Default"/>
        <w:rPr>
          <w:sz w:val="28"/>
          <w:szCs w:val="28"/>
        </w:rPr>
      </w:pPr>
    </w:p>
    <w:p w14:paraId="43722976" w14:textId="77777777" w:rsidR="00732FCE" w:rsidRDefault="00AB0C0B" w:rsidP="00D02645">
      <w:pPr>
        <w:ind w:right="281"/>
        <w:jc w:val="both"/>
        <w:rPr>
          <w:sz w:val="24"/>
          <w:szCs w:val="24"/>
        </w:rPr>
      </w:pPr>
      <w:r w:rsidRPr="007C4169">
        <w:rPr>
          <w:sz w:val="24"/>
          <w:szCs w:val="24"/>
        </w:rPr>
        <w:t xml:space="preserve">Navedenim programom </w:t>
      </w:r>
      <w:r w:rsidR="009535EC" w:rsidRPr="009535EC">
        <w:rPr>
          <w:b/>
          <w:bCs/>
          <w:sz w:val="24"/>
          <w:szCs w:val="24"/>
        </w:rPr>
        <w:t>Školskog obrazovanja</w:t>
      </w:r>
      <w:r w:rsidR="009535EC">
        <w:rPr>
          <w:sz w:val="24"/>
          <w:szCs w:val="24"/>
        </w:rPr>
        <w:t xml:space="preserve"> </w:t>
      </w:r>
      <w:r w:rsidRPr="007C4169">
        <w:rPr>
          <w:sz w:val="24"/>
          <w:szCs w:val="24"/>
        </w:rPr>
        <w:t xml:space="preserve">planirana su sredstva za </w:t>
      </w:r>
      <w:r w:rsidR="00732FCE">
        <w:rPr>
          <w:sz w:val="24"/>
          <w:szCs w:val="24"/>
        </w:rPr>
        <w:t xml:space="preserve">školu u prirodi, školu plivanja, školsko zvono, športska natjecanja učenika područne škole Dubravica, sufinanciranje produženog boravka, </w:t>
      </w:r>
      <w:r w:rsidR="00630002">
        <w:rPr>
          <w:sz w:val="24"/>
          <w:szCs w:val="24"/>
        </w:rPr>
        <w:t xml:space="preserve">darovi za Sv. Nikolu, </w:t>
      </w:r>
      <w:r w:rsidR="00732FCE">
        <w:rPr>
          <w:sz w:val="24"/>
          <w:szCs w:val="24"/>
        </w:rPr>
        <w:t>te ostale naknade u naravi –</w:t>
      </w:r>
      <w:r w:rsidR="001009A4">
        <w:rPr>
          <w:sz w:val="24"/>
          <w:szCs w:val="24"/>
        </w:rPr>
        <w:t xml:space="preserve"> </w:t>
      </w:r>
      <w:r w:rsidR="00732FCE">
        <w:rPr>
          <w:sz w:val="24"/>
          <w:szCs w:val="24"/>
        </w:rPr>
        <w:t>papuče, tenisice</w:t>
      </w:r>
      <w:r w:rsidR="001009A4">
        <w:rPr>
          <w:sz w:val="24"/>
          <w:szCs w:val="24"/>
        </w:rPr>
        <w:t>, s</w:t>
      </w:r>
      <w:r w:rsidR="00732FCE">
        <w:rPr>
          <w:sz w:val="24"/>
          <w:szCs w:val="24"/>
        </w:rPr>
        <w:t>ufinanciranje troškova prijevoza učenika srednje škole i studenata, prijenosna računala.</w:t>
      </w:r>
    </w:p>
    <w:p w14:paraId="0DAD6A0A" w14:textId="77777777" w:rsidR="005478F6" w:rsidRDefault="005478F6" w:rsidP="001009A4">
      <w:pPr>
        <w:ind w:right="281"/>
        <w:jc w:val="both"/>
        <w:rPr>
          <w:sz w:val="24"/>
          <w:szCs w:val="24"/>
        </w:rPr>
      </w:pPr>
    </w:p>
    <w:p w14:paraId="50C9B0C3" w14:textId="77777777" w:rsidR="00732FCE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podizanje standarda u obrazovanju kroz financiranja/sufinanciranje </w:t>
      </w:r>
    </w:p>
    <w:p w14:paraId="648F0C58" w14:textId="77777777" w:rsidR="006F4DF1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Posebni cilj</w:t>
      </w:r>
      <w:r>
        <w:rPr>
          <w:sz w:val="24"/>
          <w:szCs w:val="24"/>
        </w:rPr>
        <w:t>: sufinanciranje troškova prijevoza, dodatne potrebe u školstvu</w:t>
      </w:r>
    </w:p>
    <w:p w14:paraId="5ED96E33" w14:textId="77777777" w:rsidR="00E43E7C" w:rsidRDefault="006F4DF1" w:rsidP="00EC068B">
      <w:pPr>
        <w:ind w:right="281"/>
        <w:jc w:val="both"/>
        <w:rPr>
          <w:sz w:val="24"/>
          <w:szCs w:val="24"/>
        </w:rPr>
      </w:pPr>
      <w:r w:rsidRPr="006F4DF1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>: broj provedenih aktivnosti</w:t>
      </w:r>
    </w:p>
    <w:p w14:paraId="56657963" w14:textId="77777777" w:rsidR="0017346C" w:rsidRDefault="006F4DF1" w:rsidP="00EC068B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W w:w="14029" w:type="dxa"/>
        <w:tblInd w:w="108" w:type="dxa"/>
        <w:tblLook w:val="04A0" w:firstRow="1" w:lastRow="0" w:firstColumn="1" w:lastColumn="0" w:noHBand="0" w:noVBand="1"/>
      </w:tblPr>
      <w:tblGrid>
        <w:gridCol w:w="1453"/>
        <w:gridCol w:w="1323"/>
        <w:gridCol w:w="5683"/>
        <w:gridCol w:w="1453"/>
        <w:gridCol w:w="1453"/>
        <w:gridCol w:w="1192"/>
        <w:gridCol w:w="1472"/>
      </w:tblGrid>
      <w:tr w:rsidR="00E43E7C" w:rsidRPr="001C5329" w14:paraId="1B9F0867" w14:textId="77777777" w:rsidTr="00E43E7C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DEEA329" w14:textId="77777777" w:rsidR="00E43E7C" w:rsidRPr="001C5329" w:rsidRDefault="00E43E7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6F6075B" w14:textId="77777777" w:rsidR="00E43E7C" w:rsidRPr="001C5329" w:rsidRDefault="00E43E7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784EF05" w14:textId="77777777" w:rsidR="00E43E7C" w:rsidRPr="001C5329" w:rsidRDefault="00E43E7C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1D27F2A" w14:textId="77777777" w:rsidR="00E43E7C" w:rsidRPr="001C5329" w:rsidRDefault="00E43E7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3653AE9" w14:textId="77777777" w:rsidR="00E43E7C" w:rsidRPr="001C5329" w:rsidRDefault="00E43E7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D91CF85" w14:textId="77777777" w:rsidR="00E43E7C" w:rsidRPr="001C5329" w:rsidRDefault="00E43E7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DD2D0BE" w14:textId="77777777" w:rsidR="00E43E7C" w:rsidRPr="001C5329" w:rsidRDefault="00E43E7C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C5329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612E0A" w:rsidRPr="00E43E7C" w14:paraId="2C04A220" w14:textId="77777777" w:rsidTr="005B582E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F12292A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6C2109E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1003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E044781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Gradnje objekata i uređaja komunalne infrastrukture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537EBFE" w14:textId="64249402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775.034,00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D6537BB" w14:textId="714A25AE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-442.568,00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F17CD36" w14:textId="0F751605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-57,10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F286702" w14:textId="6EFF1BF9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332.466,00</w:t>
            </w:r>
          </w:p>
        </w:tc>
      </w:tr>
      <w:tr w:rsidR="00612E0A" w:rsidRPr="00E43E7C" w14:paraId="2A5809F0" w14:textId="77777777" w:rsidTr="006D2084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8CC7CC4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7DB4E8E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361983E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Javna rasvjeta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21A69A0" w14:textId="02832D9F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10.650,00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A52F691" w14:textId="4693E1BB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BC9F18B" w14:textId="030DCA4F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D44254F" w14:textId="6163CC8A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10.650,00</w:t>
            </w:r>
          </w:p>
        </w:tc>
      </w:tr>
      <w:tr w:rsidR="00612E0A" w:rsidRPr="00E43E7C" w14:paraId="506F89E6" w14:textId="77777777" w:rsidTr="00085BB3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E82058C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D1B78AB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K100004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1F1036D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Izgradnja javnih površina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61D3520" w14:textId="30228C25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3.330,00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98C063D" w14:textId="689722FC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BD7FE11" w14:textId="165B9FE8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83ABCF4" w14:textId="5D9B1129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3.330,00</w:t>
            </w:r>
          </w:p>
        </w:tc>
      </w:tr>
      <w:tr w:rsidR="00E43E7C" w:rsidRPr="00E43E7C" w14:paraId="6A639FF6" w14:textId="77777777" w:rsidTr="00E43E7C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20A0B4D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608581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K100007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FEE7B5C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Izrada razvojnih programa za potrebe Općine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AFF3590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BB6B78B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BAC2E6F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77E111E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6.500,00</w:t>
            </w:r>
          </w:p>
        </w:tc>
      </w:tr>
      <w:tr w:rsidR="00612E0A" w:rsidRPr="00E43E7C" w14:paraId="00308588" w14:textId="77777777" w:rsidTr="0066565C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AFC8812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4FCDD01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K100017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3B72743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traktorskih putova u šumske ceste u gospodarskoj jedinici "Zaprešićke šume"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469FC25" w14:textId="44C7307A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267.150,00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0FB0A3B" w14:textId="73EC98EF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-267.150,00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9C45DC3" w14:textId="51C89A5D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D4DE400" w14:textId="2527CC72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612E0A" w:rsidRPr="00E43E7C" w14:paraId="318BBF72" w14:textId="77777777" w:rsidTr="005C54C2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7F685A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2D33C83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K100018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CC51A19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Proširenje grobnih mjesta i izgradnja ograde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08706E0" w14:textId="066CCA90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16.740,00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71F9865" w14:textId="1E680B0F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-12.752,00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2260613" w14:textId="0EEF0507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-76,18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7C3E742" w14:textId="66862BDD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3.988,00</w:t>
            </w:r>
          </w:p>
        </w:tc>
      </w:tr>
      <w:tr w:rsidR="00612E0A" w:rsidRPr="00E43E7C" w14:paraId="7C40E319" w14:textId="77777777" w:rsidTr="00D96064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93C449D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82130D2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K100019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C5AD6CF" w14:textId="77777777" w:rsidR="00612E0A" w:rsidRPr="00E43E7C" w:rsidRDefault="00612E0A" w:rsidP="00612E0A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Kumrovečke ceste izgradnjom nogostupa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3EF9A0B" w14:textId="72606D3C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153.852,00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9F55F7B" w14:textId="0493E7DB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55CB01A" w14:textId="5DE167DF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FDC94AF" w14:textId="554C1F80" w:rsidR="00612E0A" w:rsidRPr="00612E0A" w:rsidRDefault="00612E0A" w:rsidP="00612E0A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12E0A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153.852,00</w:t>
            </w:r>
          </w:p>
        </w:tc>
      </w:tr>
      <w:tr w:rsidR="00E43E7C" w:rsidRPr="00E43E7C" w14:paraId="21310380" w14:textId="77777777" w:rsidTr="00E43E7C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553B14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0C857FD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K100020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E46A10" w14:textId="77777777" w:rsidR="00E43E7C" w:rsidRPr="00E43E7C" w:rsidRDefault="00E43E7C" w:rsidP="00E43E7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nerazvrstanih cesta - II Sutlanska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5C5C9E5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64.249,00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FDF271C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EEC63F8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DC3F23E" w14:textId="77777777" w:rsidR="00E43E7C" w:rsidRPr="00E43E7C" w:rsidRDefault="00E43E7C" w:rsidP="00E43E7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64.249,00</w:t>
            </w:r>
          </w:p>
        </w:tc>
      </w:tr>
      <w:tr w:rsidR="00E008DD" w:rsidRPr="00E43E7C" w14:paraId="26BA1C3B" w14:textId="77777777" w:rsidTr="009B7A4F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0600A35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F7482C0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K100021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3C8BE04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staze na groblju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72E771E" w14:textId="392D8C3D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70.472,00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C9CA7AA" w14:textId="2E9806C7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0D928EF" w14:textId="1866F8BD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6041C2F" w14:textId="44DC8140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70.472,00</w:t>
            </w:r>
          </w:p>
        </w:tc>
      </w:tr>
      <w:tr w:rsidR="00E008DD" w:rsidRPr="00E43E7C" w14:paraId="5D7A6322" w14:textId="77777777" w:rsidTr="002A68A5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CD9BF27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870C17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K100024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FE7AECA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nerazvrstanih cesta - Ulica Svetog Vida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6294C76" w14:textId="42FF3820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46.605,00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966EC82" w14:textId="5BB28791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-46.605,00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C8C266B" w14:textId="2236D1D2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7AAC5FE" w14:textId="4F6D0C2A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08DD" w:rsidRPr="00E43E7C" w14:paraId="6BE86A5B" w14:textId="77777777" w:rsidTr="00712183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B3A0298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B8242A2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K100025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F430A49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Rekonstrukcija nerazvrstanih cesta - </w:t>
            </w:r>
            <w:proofErr w:type="spellStart"/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Otovačka</w:t>
            </w:r>
            <w:proofErr w:type="spellEnd"/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</w:t>
            </w:r>
            <w:proofErr w:type="spellStart"/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Vranaričić</w:t>
            </w:r>
            <w:proofErr w:type="spellEnd"/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9EE464C" w14:textId="4413C9CD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24.490,00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50B98CA" w14:textId="74958B9D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-21.900,00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8F16CA8" w14:textId="0A319B1E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-89,42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0E21265" w14:textId="4261BA78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2.590,00</w:t>
            </w:r>
          </w:p>
        </w:tc>
      </w:tr>
      <w:tr w:rsidR="00E008DD" w:rsidRPr="00E43E7C" w14:paraId="67CA1C47" w14:textId="77777777" w:rsidTr="0072608A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E4511B4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AC50EEA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K100026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DA0FC3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Rekonstrukcija </w:t>
            </w:r>
            <w:proofErr w:type="spellStart"/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nerazvrstnih</w:t>
            </w:r>
            <w:proofErr w:type="spellEnd"/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cesta - Vinogradski put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C9B5CC5" w14:textId="7069DBD0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30.661,00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F42BC7F" w14:textId="56558F1B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-30.661,00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E462031" w14:textId="1890F843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34DB94A" w14:textId="2CF7129F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08DD" w:rsidRPr="00E43E7C" w14:paraId="4DE4CB86" w14:textId="77777777" w:rsidTr="009D7409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FABCC2C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CC4A1E8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K100027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E8406AA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Park za vježbanje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A00893D" w14:textId="70C98489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63.500,00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19DCF23" w14:textId="3EBE0C4F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-63.500,00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E2053B8" w14:textId="222D68BD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938AA29" w14:textId="077EF606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E008DD" w:rsidRPr="00E43E7C" w14:paraId="6726BD6A" w14:textId="77777777" w:rsidTr="005E27C4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60AB58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9A3CBD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T100009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818FC79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Legalizacija nerazvrstanih cesta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19A7152" w14:textId="0CAEF6D9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8.320,00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CFA1594" w14:textId="5AFB9012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11AB0D9" w14:textId="579F63EF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7FF45D5" w14:textId="0D486608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8.320,00</w:t>
            </w:r>
          </w:p>
        </w:tc>
      </w:tr>
      <w:tr w:rsidR="00E008DD" w:rsidRPr="00E43E7C" w14:paraId="53919E90" w14:textId="77777777" w:rsidTr="00BA6740">
        <w:trPr>
          <w:trHeight w:val="302"/>
        </w:trPr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43D7ED2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6372D08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T100010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DC77795" w14:textId="77777777" w:rsidR="00E008DD" w:rsidRPr="00E43E7C" w:rsidRDefault="00E008DD" w:rsidP="00E008D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43E7C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Evidentiranje komunalne infrastrukture u katastar i zemljišne knjige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8434348" w14:textId="063B2B6F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8.515,00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778E4D2" w14:textId="795FDA3A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3EF0098" w14:textId="5D426AE7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2F67274" w14:textId="6261AC24" w:rsidR="00E008DD" w:rsidRPr="00E008DD" w:rsidRDefault="00E008DD" w:rsidP="00E008D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E008D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8.515,00</w:t>
            </w:r>
          </w:p>
        </w:tc>
      </w:tr>
    </w:tbl>
    <w:p w14:paraId="147CCCA9" w14:textId="77777777" w:rsidR="00F65C8D" w:rsidRDefault="00F65C8D" w:rsidP="00BC05D4">
      <w:pPr>
        <w:pStyle w:val="Default"/>
        <w:rPr>
          <w:sz w:val="28"/>
          <w:szCs w:val="28"/>
        </w:rPr>
      </w:pPr>
    </w:p>
    <w:p w14:paraId="12C43AC7" w14:textId="77777777" w:rsidR="00A35573" w:rsidRDefault="00E444C4" w:rsidP="00D02645">
      <w:pPr>
        <w:pStyle w:val="Default"/>
        <w:jc w:val="both"/>
      </w:pPr>
      <w:r>
        <w:t>P</w:t>
      </w:r>
      <w:r w:rsidRPr="00183F75">
        <w:t xml:space="preserve">rogram </w:t>
      </w:r>
      <w:r w:rsidRPr="00183F75">
        <w:rPr>
          <w:b/>
        </w:rPr>
        <w:t>Gradnje objekata i uređaja komunalne infrastrukture</w:t>
      </w:r>
      <w:r w:rsidRPr="00183F75">
        <w:t xml:space="preserve"> </w:t>
      </w:r>
      <w:r>
        <w:t>uključuje ulaganja u javnu rasvjetu</w:t>
      </w:r>
      <w:r w:rsidR="00A35573">
        <w:t xml:space="preserve"> </w:t>
      </w:r>
      <w:r w:rsidR="009E2CBD">
        <w:t>–</w:t>
      </w:r>
      <w:r w:rsidR="002B1479">
        <w:t xml:space="preserve"> </w:t>
      </w:r>
      <w:r w:rsidR="00A35573">
        <w:t>proširenje</w:t>
      </w:r>
      <w:r w:rsidR="009E2CBD">
        <w:t xml:space="preserve"> javne rasvjete </w:t>
      </w:r>
      <w:r>
        <w:t xml:space="preserve">, </w:t>
      </w:r>
      <w:r w:rsidR="009C073B">
        <w:t>ulaganje u groblje</w:t>
      </w:r>
      <w:r w:rsidR="00CE5820">
        <w:t xml:space="preserve"> –</w:t>
      </w:r>
      <w:r w:rsidR="008B0680">
        <w:t xml:space="preserve">proširenje grobnih mjesta i izgradnja ograde, rekonstrukcija staze na groblju, </w:t>
      </w:r>
      <w:r w:rsidR="005E7C16">
        <w:t>izgradnju javnih površina</w:t>
      </w:r>
      <w:r w:rsidR="00FC7BE9">
        <w:t xml:space="preserve">, izradu </w:t>
      </w:r>
      <w:r w:rsidR="00767870">
        <w:t xml:space="preserve">strateškog </w:t>
      </w:r>
      <w:r w:rsidR="00FC7BE9">
        <w:t>razvojnog programa Općine Dubravica.</w:t>
      </w:r>
    </w:p>
    <w:p w14:paraId="0D0F8D6F" w14:textId="3719EE69" w:rsidR="005478F6" w:rsidRDefault="00804E53" w:rsidP="00D02645">
      <w:pPr>
        <w:pStyle w:val="Default"/>
        <w:jc w:val="both"/>
      </w:pPr>
      <w:r>
        <w:t xml:space="preserve">Programom se </w:t>
      </w:r>
      <w:r w:rsidR="00AE5604">
        <w:t>ne</w:t>
      </w:r>
      <w:r>
        <w:t xml:space="preserve"> planira </w:t>
      </w:r>
      <w:r w:rsidR="002B1479">
        <w:t xml:space="preserve"> </w:t>
      </w:r>
      <w:r>
        <w:t>rekonstrukcija traktorskih putova u šumske ceste u gospodarskoj jedinici „Zaprešićke šume“</w:t>
      </w:r>
      <w:r w:rsidR="008B0680">
        <w:t>.</w:t>
      </w:r>
    </w:p>
    <w:p w14:paraId="28B18416" w14:textId="44028078" w:rsidR="002E4F1E" w:rsidRDefault="005E7C16" w:rsidP="00430D0B">
      <w:pPr>
        <w:pStyle w:val="Default"/>
        <w:jc w:val="both"/>
      </w:pPr>
      <w:r>
        <w:lastRenderedPageBreak/>
        <w:t xml:space="preserve">Planira se i </w:t>
      </w:r>
      <w:r w:rsidR="002B1479">
        <w:t>rekonstrukcija Kumrovečke ceste izgradnjom nogostupa</w:t>
      </w:r>
      <w:r w:rsidR="0016638D">
        <w:t xml:space="preserve"> u dužini od </w:t>
      </w:r>
      <w:r w:rsidR="00E43E7C">
        <w:t>40</w:t>
      </w:r>
      <w:r w:rsidR="0016638D">
        <w:t>0 m</w:t>
      </w:r>
      <w:r w:rsidR="009E2CBD">
        <w:t>,</w:t>
      </w:r>
      <w:r w:rsidR="0016638D">
        <w:t xml:space="preserve"> na k.č.br. 2244/2 k.o. Dubravica (županijska cesta ŽC 2186),</w:t>
      </w:r>
      <w:r w:rsidR="008B0680">
        <w:t xml:space="preserve"> rekonstrukcija II Sutlanske</w:t>
      </w:r>
      <w:r w:rsidR="0016638D">
        <w:t xml:space="preserve"> u naselju </w:t>
      </w:r>
      <w:proofErr w:type="spellStart"/>
      <w:r w:rsidR="0016638D">
        <w:t>Vučilčevo</w:t>
      </w:r>
      <w:proofErr w:type="spellEnd"/>
      <w:r w:rsidR="008B0680">
        <w:t>,</w:t>
      </w:r>
      <w:r w:rsidR="0016638D">
        <w:t xml:space="preserve"> dužine 570m</w:t>
      </w:r>
      <w:r w:rsidR="00FE40D5">
        <w:t>,</w:t>
      </w:r>
      <w:r w:rsidR="0016638D">
        <w:t xml:space="preserve"> </w:t>
      </w:r>
      <w:proofErr w:type="spellStart"/>
      <w:r w:rsidR="008B0680">
        <w:t>Otovačke</w:t>
      </w:r>
      <w:proofErr w:type="spellEnd"/>
      <w:r w:rsidR="008B0680">
        <w:t xml:space="preserve"> – </w:t>
      </w:r>
      <w:proofErr w:type="spellStart"/>
      <w:r w:rsidR="008B0680">
        <w:t>Vranaričić</w:t>
      </w:r>
      <w:proofErr w:type="spellEnd"/>
      <w:r w:rsidR="0016638D">
        <w:t xml:space="preserve"> u dužini 150m</w:t>
      </w:r>
      <w:r w:rsidR="008B0680">
        <w:t xml:space="preserve">, </w:t>
      </w:r>
      <w:r w:rsidR="00FE40D5">
        <w:t xml:space="preserve">a što uključuje </w:t>
      </w:r>
      <w:r w:rsidR="0016638D">
        <w:t>nabav</w:t>
      </w:r>
      <w:r w:rsidR="00FE40D5">
        <w:t>u</w:t>
      </w:r>
      <w:r w:rsidR="0016638D">
        <w:t>, doprem</w:t>
      </w:r>
      <w:r w:rsidR="00FE40D5">
        <w:t>u</w:t>
      </w:r>
      <w:r w:rsidR="0016638D">
        <w:t xml:space="preserve"> i ugradnj</w:t>
      </w:r>
      <w:r w:rsidR="00FE40D5">
        <w:t xml:space="preserve">u </w:t>
      </w:r>
      <w:r w:rsidR="0016638D">
        <w:t>kamenog materijala, asfaltiranje</w:t>
      </w:r>
      <w:r w:rsidR="008B0680">
        <w:t>,</w:t>
      </w:r>
      <w:r w:rsidR="0016638D">
        <w:t xml:space="preserve"> izrad</w:t>
      </w:r>
      <w:r w:rsidR="00FE40D5">
        <w:t>u</w:t>
      </w:r>
      <w:r w:rsidR="0016638D">
        <w:t xml:space="preserve"> bankina,</w:t>
      </w:r>
      <w:r w:rsidR="00682D00">
        <w:t xml:space="preserve"> </w:t>
      </w:r>
      <w:r w:rsidR="009E2CBD">
        <w:t>legalizacija nerazvrstanih cesta, te evidentiranje komunalne infrastrukture u katastar i zemljišne knjige.</w:t>
      </w:r>
    </w:p>
    <w:p w14:paraId="3D2512A3" w14:textId="5C3D7114" w:rsidR="00E43E7C" w:rsidRDefault="00E43E7C" w:rsidP="00430D0B">
      <w:pPr>
        <w:pStyle w:val="Default"/>
        <w:jc w:val="both"/>
      </w:pPr>
      <w:r>
        <w:t xml:space="preserve">Programom se </w:t>
      </w:r>
      <w:r w:rsidR="00AE5604">
        <w:t xml:space="preserve">ne </w:t>
      </w:r>
      <w:r>
        <w:t>planira izgradnja Parka za vježbanje</w:t>
      </w:r>
      <w:r w:rsidR="00ED5C6F">
        <w:t xml:space="preserve"> </w:t>
      </w:r>
      <w:r w:rsidR="00ED5C6F" w:rsidRPr="00ED5C6F">
        <w:t>površine 626 m2, na k.č.br. 72/4 k.o. Dubravica</w:t>
      </w:r>
      <w:r w:rsidR="00AE5604">
        <w:t>.</w:t>
      </w:r>
    </w:p>
    <w:p w14:paraId="5248DE77" w14:textId="77777777" w:rsidR="00E43E7C" w:rsidRDefault="00E43E7C" w:rsidP="00430D0B">
      <w:pPr>
        <w:pStyle w:val="Default"/>
        <w:jc w:val="both"/>
      </w:pPr>
      <w:r>
        <w:t xml:space="preserve">Programom se planira i legalizacija nerazvrstanih cesta odnosno </w:t>
      </w:r>
      <w:r w:rsidRPr="00E43E7C">
        <w:t>izrada geodetskih elaborata za proglašenje nerazvrstanih cesta kao javno dobro u općoj uporabi u vlasništvu Općine Dubravica te njihovo evidentiranje u katastru i zemljišnoj knjizi (</w:t>
      </w:r>
      <w:proofErr w:type="spellStart"/>
      <w:r w:rsidRPr="00E43E7C">
        <w:t>Mokrička</w:t>
      </w:r>
      <w:proofErr w:type="spellEnd"/>
      <w:r w:rsidRPr="00E43E7C">
        <w:t xml:space="preserve"> ulica-430m; Ulica Sv. Vida-700m; Vinski put-55m; Vinski put-</w:t>
      </w:r>
      <w:proofErr w:type="spellStart"/>
      <w:r w:rsidRPr="00E43E7C">
        <w:t>Rozganska</w:t>
      </w:r>
      <w:proofErr w:type="spellEnd"/>
      <w:r w:rsidRPr="00E43E7C">
        <w:t xml:space="preserve"> cesta (spoj)-160m</w:t>
      </w:r>
    </w:p>
    <w:p w14:paraId="508B609C" w14:textId="77777777" w:rsidR="00430D0B" w:rsidRDefault="00430D0B" w:rsidP="00430D0B">
      <w:pPr>
        <w:pStyle w:val="Default"/>
        <w:jc w:val="both"/>
      </w:pPr>
    </w:p>
    <w:p w14:paraId="0E06114C" w14:textId="77777777" w:rsidR="006F4DF1" w:rsidRDefault="006F4DF1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Podizanje kvalitete života i stanovanja, izgradnja komunalne infrastrukture</w:t>
      </w:r>
      <w:r w:rsidR="00D15255">
        <w:t>, rješavanje imovinsko-pravnih odnosa komunalne infrastrukture.</w:t>
      </w:r>
    </w:p>
    <w:p w14:paraId="19D2552C" w14:textId="77777777" w:rsidR="00A65415" w:rsidRPr="00A65415" w:rsidRDefault="00A65415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Osiguranje</w:t>
      </w:r>
      <w:r w:rsidRPr="00A65415">
        <w:t xml:space="preserve"> uvjeta za priključenje na objekte komunalne infrastrukture</w:t>
      </w:r>
      <w:r w:rsidR="00ED5C6F">
        <w:t xml:space="preserve"> te izgradnja nove komunalne infrastrukt</w:t>
      </w:r>
      <w:r w:rsidR="0002495E">
        <w:t>ure</w:t>
      </w:r>
    </w:p>
    <w:p w14:paraId="351A342E" w14:textId="77777777" w:rsidR="00A65415" w:rsidRDefault="00A65415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>: Broj izgrađenih objekata</w:t>
      </w:r>
      <w:r>
        <w:t xml:space="preserve"> </w:t>
      </w:r>
    </w:p>
    <w:p w14:paraId="49508F38" w14:textId="77777777" w:rsidR="00456360" w:rsidRDefault="00456360" w:rsidP="0091319B">
      <w:pPr>
        <w:pStyle w:val="Default"/>
        <w:jc w:val="both"/>
      </w:pPr>
    </w:p>
    <w:tbl>
      <w:tblPr>
        <w:tblW w:w="14280" w:type="dxa"/>
        <w:tblInd w:w="108" w:type="dxa"/>
        <w:tblLook w:val="04A0" w:firstRow="1" w:lastRow="0" w:firstColumn="1" w:lastColumn="0" w:noHBand="0" w:noVBand="1"/>
      </w:tblPr>
      <w:tblGrid>
        <w:gridCol w:w="1479"/>
        <w:gridCol w:w="1346"/>
        <w:gridCol w:w="5785"/>
        <w:gridCol w:w="1479"/>
        <w:gridCol w:w="1479"/>
        <w:gridCol w:w="1214"/>
        <w:gridCol w:w="1498"/>
      </w:tblGrid>
      <w:tr w:rsidR="00456360" w:rsidRPr="00EE61B2" w14:paraId="1B4D5F43" w14:textId="77777777" w:rsidTr="00456360">
        <w:trPr>
          <w:trHeight w:val="309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2932E43" w14:textId="77777777" w:rsidR="00456360" w:rsidRPr="00EE61B2" w:rsidRDefault="00456360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3628ECA" w14:textId="77777777" w:rsidR="00456360" w:rsidRPr="00EE61B2" w:rsidRDefault="00456360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70CBC0B" w14:textId="77777777" w:rsidR="00456360" w:rsidRPr="00EE61B2" w:rsidRDefault="00456360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E96B19D" w14:textId="77777777" w:rsidR="00456360" w:rsidRPr="00EE61B2" w:rsidRDefault="00456360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6288FAE" w14:textId="77777777" w:rsidR="00456360" w:rsidRPr="00EE61B2" w:rsidRDefault="00456360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D1CD02B" w14:textId="77777777" w:rsidR="00456360" w:rsidRPr="00EE61B2" w:rsidRDefault="00456360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56ABFCF" w14:textId="77777777" w:rsidR="00456360" w:rsidRPr="00EE61B2" w:rsidRDefault="00456360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25A09" w:rsidRPr="00456360" w14:paraId="504BC538" w14:textId="77777777" w:rsidTr="00D23320">
        <w:trPr>
          <w:trHeight w:val="309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24C58F2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5FCF9F4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1004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50DEEC5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Gospodarstvo i poljoprivreda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28DBFFA" w14:textId="60F8735F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3.497,00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30AAD71" w14:textId="5A1F89F9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BAC96CC" w14:textId="3215D588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1,43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7220CA4" w14:textId="3DEEB57C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3.547,00</w:t>
            </w:r>
          </w:p>
        </w:tc>
      </w:tr>
      <w:tr w:rsidR="00F25A09" w:rsidRPr="00456360" w14:paraId="09D3C43F" w14:textId="77777777" w:rsidTr="00D23320">
        <w:trPr>
          <w:trHeight w:val="309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5D9E6CA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3778703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B833755" w14:textId="77777777" w:rsidR="00F25A09" w:rsidRPr="00456360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Poticaj za razvoj gospodarstva i poljoprivrede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3EEAF64" w14:textId="08D533CD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1.597,00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6CB5E61" w14:textId="5069347D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2F07AEB" w14:textId="4279FD97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3,13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EA84E62" w14:textId="407AEC8B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1.647,00</w:t>
            </w:r>
          </w:p>
        </w:tc>
      </w:tr>
      <w:tr w:rsidR="00456360" w:rsidRPr="00456360" w14:paraId="3266899F" w14:textId="77777777" w:rsidTr="00456360">
        <w:trPr>
          <w:trHeight w:val="309"/>
        </w:trPr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1C52AC" w14:textId="77777777" w:rsidR="00456360" w:rsidRPr="00456360" w:rsidRDefault="00456360" w:rsidP="00456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59C434A" w14:textId="77777777" w:rsidR="00456360" w:rsidRPr="00456360" w:rsidRDefault="00456360" w:rsidP="00456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78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6CE2734" w14:textId="77777777" w:rsidR="00456360" w:rsidRPr="00456360" w:rsidRDefault="00456360" w:rsidP="0045636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zaštite divljači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DC2CE02" w14:textId="77777777" w:rsidR="00456360" w:rsidRPr="00456360" w:rsidRDefault="00456360" w:rsidP="0045636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565ED94" w14:textId="77777777" w:rsidR="00456360" w:rsidRPr="00456360" w:rsidRDefault="00456360" w:rsidP="0045636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2583236" w14:textId="77777777" w:rsidR="00456360" w:rsidRPr="00456360" w:rsidRDefault="00456360" w:rsidP="0045636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C8B2DBC" w14:textId="77777777" w:rsidR="00456360" w:rsidRPr="00456360" w:rsidRDefault="00456360" w:rsidP="00456360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56360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1.900,00</w:t>
            </w:r>
          </w:p>
        </w:tc>
      </w:tr>
    </w:tbl>
    <w:p w14:paraId="22BA6A36" w14:textId="77777777" w:rsidR="00A552B5" w:rsidRDefault="00A552B5" w:rsidP="00BC05D4">
      <w:pPr>
        <w:pStyle w:val="Default"/>
        <w:rPr>
          <w:sz w:val="28"/>
          <w:szCs w:val="28"/>
        </w:rPr>
      </w:pPr>
    </w:p>
    <w:p w14:paraId="64895E1A" w14:textId="77777777" w:rsidR="00EF3C1D" w:rsidRDefault="00EF3C1D" w:rsidP="00504306">
      <w:pPr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Kod</w:t>
      </w:r>
      <w:r w:rsidRPr="00183F75">
        <w:rPr>
          <w:b/>
          <w:sz w:val="24"/>
          <w:szCs w:val="24"/>
        </w:rPr>
        <w:t xml:space="preserve"> </w:t>
      </w:r>
      <w:r w:rsidRPr="00E2138B">
        <w:rPr>
          <w:bCs/>
          <w:sz w:val="24"/>
          <w:szCs w:val="24"/>
        </w:rPr>
        <w:t>programa</w:t>
      </w:r>
      <w:r w:rsidRPr="00183F75">
        <w:rPr>
          <w:b/>
          <w:sz w:val="24"/>
          <w:szCs w:val="24"/>
        </w:rPr>
        <w:t xml:space="preserve"> Gospodarstva i poljoprivrede </w:t>
      </w:r>
      <w:r>
        <w:rPr>
          <w:sz w:val="24"/>
          <w:szCs w:val="24"/>
        </w:rPr>
        <w:t xml:space="preserve">planirana sredstva odnose se na </w:t>
      </w:r>
      <w:r w:rsidRPr="00183F75">
        <w:rPr>
          <w:sz w:val="24"/>
          <w:szCs w:val="24"/>
        </w:rPr>
        <w:t xml:space="preserve"> poticaje za razvoj gospodarstva i poljoprivrede</w:t>
      </w:r>
      <w:r>
        <w:rPr>
          <w:sz w:val="24"/>
          <w:szCs w:val="24"/>
        </w:rPr>
        <w:t xml:space="preserve"> – sajam gospodarstva, sufinanciranje umjetnog </w:t>
      </w:r>
      <w:r w:rsidR="009140FF">
        <w:rPr>
          <w:sz w:val="24"/>
          <w:szCs w:val="24"/>
        </w:rPr>
        <w:t>usjemenjivanja</w:t>
      </w:r>
      <w:r w:rsidR="002B6362">
        <w:rPr>
          <w:sz w:val="24"/>
          <w:szCs w:val="24"/>
        </w:rPr>
        <w:t xml:space="preserve"> goveda</w:t>
      </w:r>
      <w:r>
        <w:rPr>
          <w:sz w:val="24"/>
          <w:szCs w:val="24"/>
        </w:rPr>
        <w:t xml:space="preserve">, sufinanciranje za osiguranje </w:t>
      </w:r>
      <w:r w:rsidR="009C073B">
        <w:rPr>
          <w:sz w:val="24"/>
          <w:szCs w:val="24"/>
        </w:rPr>
        <w:t>poljoprivrednih usjeva</w:t>
      </w:r>
      <w:r w:rsidR="00FC7BE9">
        <w:rPr>
          <w:sz w:val="24"/>
          <w:szCs w:val="24"/>
        </w:rPr>
        <w:t xml:space="preserve">, povjeravanje provođenja Programa zaštite divljači lovačkom društvu te financiranje stručne službe za provođenje Programa zaštite divljači. </w:t>
      </w:r>
      <w:r w:rsidRPr="00183F75">
        <w:rPr>
          <w:sz w:val="24"/>
          <w:szCs w:val="24"/>
        </w:rPr>
        <w:t>Ovim programom planiraju se osigurati preduvjeti za razvoj gospodarstva i poljoprivrede.</w:t>
      </w:r>
    </w:p>
    <w:p w14:paraId="04EBE60A" w14:textId="77777777" w:rsidR="00DA0F23" w:rsidRDefault="00DA0F23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Osiguravanje uvjeta za razvoj gospodarstva  i poljoprivrede na području Općine Dubravica</w:t>
      </w:r>
    </w:p>
    <w:p w14:paraId="68E4B1E5" w14:textId="77777777" w:rsidR="00DA0F23" w:rsidRDefault="00DA0F23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Brži razvitak Općine </w:t>
      </w:r>
    </w:p>
    <w:p w14:paraId="28899B19" w14:textId="77777777" w:rsidR="00B64250" w:rsidRDefault="00DA0F23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5422F">
        <w:t>Kvaliteta provedenih aktivnosti</w:t>
      </w:r>
    </w:p>
    <w:p w14:paraId="420FE00E" w14:textId="77777777" w:rsidR="00C128FE" w:rsidRDefault="00C128FE" w:rsidP="00504306">
      <w:pPr>
        <w:pStyle w:val="Default"/>
        <w:jc w:val="both"/>
      </w:pPr>
    </w:p>
    <w:tbl>
      <w:tblPr>
        <w:tblW w:w="13843" w:type="dxa"/>
        <w:tblInd w:w="108" w:type="dxa"/>
        <w:tblLook w:val="04A0" w:firstRow="1" w:lastRow="0" w:firstColumn="1" w:lastColumn="0" w:noHBand="0" w:noVBand="1"/>
      </w:tblPr>
      <w:tblGrid>
        <w:gridCol w:w="1434"/>
        <w:gridCol w:w="1305"/>
        <w:gridCol w:w="5608"/>
        <w:gridCol w:w="1434"/>
        <w:gridCol w:w="1434"/>
        <w:gridCol w:w="1176"/>
        <w:gridCol w:w="1452"/>
      </w:tblGrid>
      <w:tr w:rsidR="00C128FE" w:rsidRPr="00EE61B2" w14:paraId="23451F7B" w14:textId="77777777" w:rsidTr="00C128FE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61347FC" w14:textId="77777777" w:rsidR="00C128FE" w:rsidRPr="00EE61B2" w:rsidRDefault="00C128FE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CBD72A6" w14:textId="77777777" w:rsidR="00C128FE" w:rsidRPr="00EE61B2" w:rsidRDefault="00C128FE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AE43DEB" w14:textId="77777777" w:rsidR="00C128FE" w:rsidRPr="00EE61B2" w:rsidRDefault="00C128FE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12844A0" w14:textId="77777777" w:rsidR="00C128FE" w:rsidRPr="00EE61B2" w:rsidRDefault="00C128FE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0DD8977" w14:textId="77777777" w:rsidR="00C128FE" w:rsidRPr="00EE61B2" w:rsidRDefault="00C128FE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DEF5DD1" w14:textId="77777777" w:rsidR="00C128FE" w:rsidRPr="00EE61B2" w:rsidRDefault="00C128FE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2EEEEA0" w14:textId="77777777" w:rsidR="00C128FE" w:rsidRPr="00EE61B2" w:rsidRDefault="00C128FE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25A09" w:rsidRPr="00C128FE" w14:paraId="570A08AF" w14:textId="77777777" w:rsidTr="00A95E53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DD583BC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32B89CD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1005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8527AC0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Javnih potreba u kulturi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3F3C0C90" w14:textId="4A5A54F2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91.761,00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DBAD0F7" w14:textId="04BAA9B8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02EFA013" w14:textId="0E588723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3DDCB49F" w14:textId="75A8F054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92.311,00</w:t>
            </w:r>
          </w:p>
        </w:tc>
      </w:tr>
      <w:tr w:rsidR="00F25A09" w:rsidRPr="00C128FE" w14:paraId="189D7AA9" w14:textId="77777777" w:rsidTr="00A95E53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FC1903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58501A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70597E9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programa i projekata Udruga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CA1B4C5" w14:textId="686FEAE7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11.285,00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2A09361" w14:textId="3ECF40D6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542B15A" w14:textId="371F1283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A9A9D9D" w14:textId="6A434804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11.285,00</w:t>
            </w:r>
          </w:p>
        </w:tc>
      </w:tr>
      <w:tr w:rsidR="00F25A09" w:rsidRPr="00C128FE" w14:paraId="56649FD3" w14:textId="77777777" w:rsidTr="00612332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C776B26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569521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A3E46F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Manifestacije u kulturi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A7F612D" w14:textId="61C4AF97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25.969,00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3BFAF92" w14:textId="45906E48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BBF6507" w14:textId="49497E45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2,12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893BA72" w14:textId="33A6A63F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26.519,00</w:t>
            </w:r>
          </w:p>
        </w:tc>
      </w:tr>
      <w:tr w:rsidR="00F25A09" w:rsidRPr="00C128FE" w14:paraId="0ED2568E" w14:textId="77777777" w:rsidTr="005B4347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D543798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2E5A92B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F97C6A3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Ulaganje u objekte i sakralne spomenike kulture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CAC4A43" w14:textId="48997B69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8A9A729" w14:textId="49B83590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F7E99ED" w14:textId="7CB71357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6E3DE42" w14:textId="10E49C29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44.072,00</w:t>
            </w:r>
          </w:p>
        </w:tc>
      </w:tr>
      <w:tr w:rsidR="00C128FE" w:rsidRPr="00C128FE" w14:paraId="6F0200A6" w14:textId="77777777" w:rsidTr="00C128FE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4F517D" w14:textId="77777777" w:rsidR="00C128FE" w:rsidRPr="00C128FE" w:rsidRDefault="00C128FE" w:rsidP="00C12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BF60254" w14:textId="77777777" w:rsidR="00C128FE" w:rsidRPr="00C128FE" w:rsidRDefault="00C128FE" w:rsidP="00C12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A100006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7C402CB" w14:textId="77777777" w:rsidR="00C128FE" w:rsidRPr="00C128FE" w:rsidRDefault="00C128FE" w:rsidP="00C128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Materijalni rashodi - stara škola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5ABFB04" w14:textId="77777777" w:rsidR="00C128FE" w:rsidRPr="00C128FE" w:rsidRDefault="00C128FE" w:rsidP="00C128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10.135,00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1C9970D" w14:textId="77777777" w:rsidR="00C128FE" w:rsidRPr="00C128FE" w:rsidRDefault="00C128FE" w:rsidP="00C128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B4BC51" w14:textId="77777777" w:rsidR="00C128FE" w:rsidRPr="00C128FE" w:rsidRDefault="00C128FE" w:rsidP="00C128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9A94D28" w14:textId="77777777" w:rsidR="00C128FE" w:rsidRPr="00C128FE" w:rsidRDefault="00C128FE" w:rsidP="00C128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10.135,00</w:t>
            </w:r>
          </w:p>
        </w:tc>
      </w:tr>
      <w:tr w:rsidR="00F25A09" w:rsidRPr="00C128FE" w14:paraId="33596DE1" w14:textId="77777777" w:rsidTr="00400DB0">
        <w:trPr>
          <w:trHeight w:val="302"/>
        </w:trPr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ADFC9BB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4AD44A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A100007</w:t>
            </w:r>
          </w:p>
        </w:tc>
        <w:tc>
          <w:tcPr>
            <w:tcW w:w="560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FBEEE0D" w14:textId="77777777" w:rsidR="00F25A09" w:rsidRPr="00C128FE" w:rsidRDefault="00F25A09" w:rsidP="00F25A0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128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Pokroviteljstvo Matice Hrvatske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ABF5A64" w14:textId="1E18EB10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</w:t>
            </w: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9FB76EE" w14:textId="0A0E9869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F0E8909" w14:textId="41E521D2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BAC12C9" w14:textId="12C1007E" w:rsidR="00F25A09" w:rsidRPr="00F25A09" w:rsidRDefault="00F25A09" w:rsidP="00F25A0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25A0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300,00</w:t>
            </w:r>
          </w:p>
        </w:tc>
      </w:tr>
    </w:tbl>
    <w:p w14:paraId="08D927CF" w14:textId="77777777" w:rsidR="00CE499E" w:rsidRDefault="00CE499E" w:rsidP="00504306">
      <w:pPr>
        <w:pStyle w:val="Default"/>
        <w:jc w:val="both"/>
      </w:pPr>
    </w:p>
    <w:p w14:paraId="0DD8E63A" w14:textId="77777777" w:rsidR="00C128FE" w:rsidRDefault="00C128FE" w:rsidP="00504306">
      <w:pPr>
        <w:pStyle w:val="Default"/>
        <w:jc w:val="both"/>
      </w:pPr>
    </w:p>
    <w:p w14:paraId="5504F11F" w14:textId="77777777" w:rsidR="00C128FE" w:rsidRDefault="00C128FE" w:rsidP="00504306">
      <w:pPr>
        <w:pStyle w:val="Default"/>
        <w:jc w:val="both"/>
      </w:pPr>
    </w:p>
    <w:p w14:paraId="39A318FD" w14:textId="77777777" w:rsidR="00DC42A1" w:rsidRPr="008E13A2" w:rsidRDefault="00000000" w:rsidP="008E13A2">
      <w:pPr>
        <w:ind w:right="281"/>
        <w:jc w:val="both"/>
        <w:rPr>
          <w:b/>
          <w:bCs/>
          <w:sz w:val="24"/>
          <w:szCs w:val="24"/>
        </w:rPr>
      </w:pPr>
      <w:hyperlink r:id="rId8" w:tgtFrame="_blank" w:history="1"/>
    </w:p>
    <w:p w14:paraId="41027CE0" w14:textId="77777777" w:rsidR="0095727D" w:rsidRDefault="0095727D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Navedenim programom </w:t>
      </w:r>
      <w:r w:rsidR="00C128FE">
        <w:rPr>
          <w:b/>
          <w:bCs/>
          <w:sz w:val="24"/>
          <w:szCs w:val="24"/>
        </w:rPr>
        <w:t xml:space="preserve">Javnih potreba u kulturi </w:t>
      </w:r>
      <w:r>
        <w:rPr>
          <w:sz w:val="24"/>
          <w:szCs w:val="24"/>
        </w:rPr>
        <w:t>obuhvaćene su aktivnosti za sufinanciranje programa i projekata Udruga na području Općine Dubravica i to:</w:t>
      </w:r>
    </w:p>
    <w:p w14:paraId="177D647C" w14:textId="77777777" w:rsidR="003443DE" w:rsidRDefault="0095727D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Udrugu umirovljenika, Udrugu vinogradara i podrumara, Lovačko društvo „Vidra“</w:t>
      </w:r>
      <w:r w:rsidR="00BD304A">
        <w:rPr>
          <w:sz w:val="24"/>
          <w:szCs w:val="24"/>
        </w:rPr>
        <w:t xml:space="preserve"> Dubravica</w:t>
      </w:r>
      <w:r>
        <w:rPr>
          <w:sz w:val="24"/>
          <w:szCs w:val="24"/>
        </w:rPr>
        <w:t xml:space="preserve">, Puhački orkestar „Rozga“, KUD „Pavao </w:t>
      </w:r>
      <w:proofErr w:type="spellStart"/>
      <w:r>
        <w:rPr>
          <w:sz w:val="24"/>
          <w:szCs w:val="24"/>
        </w:rPr>
        <w:t>Štoos</w:t>
      </w:r>
      <w:proofErr w:type="spellEnd"/>
      <w:r>
        <w:rPr>
          <w:sz w:val="24"/>
          <w:szCs w:val="24"/>
        </w:rPr>
        <w:t xml:space="preserve">“ Dubravica, </w:t>
      </w:r>
      <w:r w:rsidR="00BD304A">
        <w:rPr>
          <w:sz w:val="24"/>
          <w:szCs w:val="24"/>
        </w:rPr>
        <w:t>Limena glazba Rozga Sveta Ana</w:t>
      </w:r>
      <w:r w:rsidR="001C1640">
        <w:rPr>
          <w:sz w:val="24"/>
          <w:szCs w:val="24"/>
        </w:rPr>
        <w:t xml:space="preserve">, </w:t>
      </w:r>
      <w:r w:rsidR="00FE2C4E">
        <w:rPr>
          <w:sz w:val="24"/>
          <w:szCs w:val="24"/>
        </w:rPr>
        <w:t>a temeljem prethodno provedenog Javnog poziva za podnošenje prijava za dodjelu jednokratnih financijskih potpora udrugama.</w:t>
      </w:r>
      <w:r w:rsidR="00B32C44">
        <w:rPr>
          <w:sz w:val="24"/>
          <w:szCs w:val="24"/>
        </w:rPr>
        <w:t xml:space="preserve"> </w:t>
      </w:r>
      <w:r>
        <w:rPr>
          <w:sz w:val="24"/>
          <w:szCs w:val="24"/>
        </w:rPr>
        <w:t>Sredstva navedenog programa planirana su za djelovanje i rad udruga,</w:t>
      </w:r>
      <w:r w:rsidR="00A2666F">
        <w:rPr>
          <w:sz w:val="24"/>
          <w:szCs w:val="24"/>
        </w:rPr>
        <w:t xml:space="preserve"> usluge tekućeg i investicijskog održavanja </w:t>
      </w:r>
      <w:r w:rsidR="00207C9F">
        <w:rPr>
          <w:sz w:val="24"/>
          <w:szCs w:val="24"/>
        </w:rPr>
        <w:t>električnu energiju, plin, vodu</w:t>
      </w:r>
      <w:r w:rsidR="00B1379E">
        <w:rPr>
          <w:sz w:val="24"/>
          <w:szCs w:val="24"/>
        </w:rPr>
        <w:t xml:space="preserve"> - zgrade stare škole</w:t>
      </w:r>
      <w:r w:rsidR="00B47C28">
        <w:rPr>
          <w:sz w:val="24"/>
          <w:szCs w:val="24"/>
        </w:rPr>
        <w:t xml:space="preserve"> dane udrugama na korištenje</w:t>
      </w:r>
      <w:r w:rsidR="00B1379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očuvanje kulturnog identiteta, razvoju i poticanju kvalitetnih i uspješnih programa u kulturi, njegovanju tradicijskih običaja, </w:t>
      </w:r>
      <w:r w:rsidR="0022604C">
        <w:rPr>
          <w:sz w:val="24"/>
          <w:szCs w:val="24"/>
        </w:rPr>
        <w:t>za  rekonstrukciju kurije starog Župnog dvora u Rozgi</w:t>
      </w:r>
      <w:r w:rsidR="00FE2C4E">
        <w:rPr>
          <w:sz w:val="24"/>
          <w:szCs w:val="24"/>
        </w:rPr>
        <w:t xml:space="preserve"> – </w:t>
      </w:r>
      <w:r w:rsidR="008E13A2">
        <w:rPr>
          <w:sz w:val="24"/>
          <w:szCs w:val="24"/>
        </w:rPr>
        <w:t>8</w:t>
      </w:r>
      <w:r w:rsidR="00FE2C4E">
        <w:rPr>
          <w:sz w:val="24"/>
          <w:szCs w:val="24"/>
        </w:rPr>
        <w:t>. faza</w:t>
      </w:r>
      <w:r w:rsidR="008E13A2">
        <w:rPr>
          <w:sz w:val="24"/>
          <w:szCs w:val="24"/>
        </w:rPr>
        <w:t>.</w:t>
      </w:r>
    </w:p>
    <w:p w14:paraId="4084AAFC" w14:textId="77777777" w:rsidR="008E13A2" w:rsidRDefault="008E13A2" w:rsidP="00E4798F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3CA05964" w14:textId="77777777" w:rsidR="00DA0F23" w:rsidRDefault="00DA0F23" w:rsidP="00E4798F">
      <w:pPr>
        <w:pStyle w:val="Default"/>
        <w:jc w:val="both"/>
      </w:pPr>
      <w:r w:rsidRPr="006F4DF1">
        <w:rPr>
          <w:u w:val="single"/>
        </w:rPr>
        <w:t>Opći cilj</w:t>
      </w:r>
      <w:r>
        <w:t>: Očuvanje kulturnog identiteta, te djelovanje i rad Udruga</w:t>
      </w:r>
    </w:p>
    <w:p w14:paraId="6E9234FB" w14:textId="77777777" w:rsidR="00DA0F23" w:rsidRDefault="00DA0F23" w:rsidP="00E4798F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Poticanje kvalitetnih programa u kulturi, obnova sakralnih objekata</w:t>
      </w:r>
      <w:r w:rsidR="00A2666F">
        <w:t>.</w:t>
      </w:r>
    </w:p>
    <w:p w14:paraId="7A077159" w14:textId="77777777" w:rsidR="00DA0F23" w:rsidRDefault="00DA0F23" w:rsidP="00E4798F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664942">
        <w:t xml:space="preserve">Očuvanje kulturne baštine </w:t>
      </w:r>
    </w:p>
    <w:p w14:paraId="0A946064" w14:textId="77777777" w:rsidR="00483C21" w:rsidRDefault="00483C21" w:rsidP="00E4798F">
      <w:pPr>
        <w:pStyle w:val="Default"/>
        <w:jc w:val="both"/>
      </w:pPr>
    </w:p>
    <w:tbl>
      <w:tblPr>
        <w:tblW w:w="13740" w:type="dxa"/>
        <w:tblInd w:w="108" w:type="dxa"/>
        <w:tblLook w:val="04A0" w:firstRow="1" w:lastRow="0" w:firstColumn="1" w:lastColumn="0" w:noHBand="0" w:noVBand="1"/>
      </w:tblPr>
      <w:tblGrid>
        <w:gridCol w:w="1423"/>
        <w:gridCol w:w="1295"/>
        <w:gridCol w:w="5567"/>
        <w:gridCol w:w="1423"/>
        <w:gridCol w:w="1423"/>
        <w:gridCol w:w="1168"/>
        <w:gridCol w:w="1441"/>
      </w:tblGrid>
      <w:tr w:rsidR="00483C21" w:rsidRPr="00EE61B2" w14:paraId="351258E4" w14:textId="77777777" w:rsidTr="00BF7AC1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94295F2" w14:textId="77777777" w:rsidR="00483C21" w:rsidRPr="00EE61B2" w:rsidRDefault="00483C2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A7F58E8" w14:textId="77777777" w:rsidR="00483C21" w:rsidRPr="00EE61B2" w:rsidRDefault="00483C2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28276A6" w14:textId="77777777" w:rsidR="00483C21" w:rsidRPr="00EE61B2" w:rsidRDefault="00483C2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20EAB3F" w14:textId="77777777" w:rsidR="00483C21" w:rsidRPr="00EE61B2" w:rsidRDefault="00483C2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7CC9423" w14:textId="77777777" w:rsidR="00483C21" w:rsidRPr="00EE61B2" w:rsidRDefault="00483C2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E5BCD1E" w14:textId="77777777" w:rsidR="00483C21" w:rsidRPr="00EE61B2" w:rsidRDefault="00483C2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2D8DFE6" w14:textId="77777777" w:rsidR="00483C21" w:rsidRPr="00EE61B2" w:rsidRDefault="00483C2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2D3B2D" w:rsidRPr="00483C21" w14:paraId="0DACCBC3" w14:textId="77777777" w:rsidTr="0051700E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BE8F09B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263329D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1006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29995BD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Socijalna zaštita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912524C" w14:textId="24A2B5E3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277.528,00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EEBF0E4" w14:textId="5935E167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-149.421,71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C855F60" w14:textId="5980F96E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-53,84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3A8CC27" w14:textId="176CC1EA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128.106,29</w:t>
            </w:r>
          </w:p>
        </w:tc>
      </w:tr>
      <w:tr w:rsidR="002D3B2D" w:rsidRPr="00483C21" w14:paraId="412A7836" w14:textId="77777777" w:rsidTr="0051700E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911B847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7D75DB9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336B8F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Troškovi stanovanja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BB20F68" w14:textId="4146DA26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664,00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9060D67" w14:textId="6750B206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578,29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83D15BC" w14:textId="7E261BE0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87,09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A77CE19" w14:textId="3642ECF7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1.242,29</w:t>
            </w:r>
          </w:p>
        </w:tc>
      </w:tr>
      <w:tr w:rsidR="00BF7AC1" w:rsidRPr="00483C21" w14:paraId="285CF5C7" w14:textId="77777777" w:rsidTr="00BF7AC1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552955F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392A9E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249F5A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Troškovi prijevoza starijih osoba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0022321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D0A5DE3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1C0B072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83DDD3A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7.700,00</w:t>
            </w:r>
          </w:p>
        </w:tc>
      </w:tr>
      <w:tr w:rsidR="002D3B2D" w:rsidRPr="00483C21" w14:paraId="66CF123A" w14:textId="77777777" w:rsidTr="0008232B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14DA8DD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B53EA65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D5402CE" w14:textId="77777777" w:rsidR="002D3B2D" w:rsidRPr="00483C21" w:rsidRDefault="002D3B2D" w:rsidP="002D3B2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Pomoć socijalno ugroženim obiteljima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AFC51B4" w14:textId="58362FC7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160.088,00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CD7616C" w14:textId="25A87262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-150.000,00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DC14FF7" w14:textId="0511110A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-93,70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C258795" w14:textId="4C26B635" w:rsidR="002D3B2D" w:rsidRPr="002D3B2D" w:rsidRDefault="002D3B2D" w:rsidP="002D3B2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2D3B2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10.088,00</w:t>
            </w:r>
          </w:p>
        </w:tc>
      </w:tr>
      <w:tr w:rsidR="00BF7AC1" w:rsidRPr="00483C21" w14:paraId="110AC2EB" w14:textId="77777777" w:rsidTr="00BF7AC1">
        <w:trPr>
          <w:trHeight w:val="326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0FB36A1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06B861F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556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8051F9E" w14:textId="77777777" w:rsidR="00483C21" w:rsidRPr="00483C21" w:rsidRDefault="00483C21" w:rsidP="00483C2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Aktivni u zajednici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79AA765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109.076,00</w:t>
            </w:r>
          </w:p>
        </w:tc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314B3F8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49089C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DC2881" w14:textId="77777777" w:rsidR="00483C21" w:rsidRPr="00483C21" w:rsidRDefault="00483C21" w:rsidP="00483C2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83C2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109.076,00</w:t>
            </w:r>
          </w:p>
        </w:tc>
      </w:tr>
    </w:tbl>
    <w:p w14:paraId="64E473FB" w14:textId="77777777" w:rsidR="0095727D" w:rsidRPr="001E5C2C" w:rsidRDefault="0095727D" w:rsidP="00BC05D4">
      <w:pPr>
        <w:pStyle w:val="Default"/>
      </w:pPr>
    </w:p>
    <w:p w14:paraId="2B425062" w14:textId="3116BDB2" w:rsidR="006870A5" w:rsidRDefault="007C65F9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t xml:space="preserve">Programom </w:t>
      </w:r>
      <w:r w:rsidR="00BF7AC1">
        <w:rPr>
          <w:b/>
          <w:bCs/>
          <w:sz w:val="24"/>
          <w:szCs w:val="24"/>
        </w:rPr>
        <w:t xml:space="preserve">Socijalne zaštite </w:t>
      </w:r>
      <w:r w:rsidRPr="00183F75">
        <w:rPr>
          <w:sz w:val="24"/>
          <w:szCs w:val="24"/>
        </w:rPr>
        <w:t xml:space="preserve">se predviđaju sredstva za poticanje nataliteta, naknadu štete od elementarnih nepogoda, pomoć obiteljima i kućanstvima, pomoći za </w:t>
      </w:r>
      <w:r w:rsidR="000A5723">
        <w:rPr>
          <w:sz w:val="24"/>
          <w:szCs w:val="24"/>
        </w:rPr>
        <w:t>stanovanje</w:t>
      </w:r>
      <w:r w:rsidR="002D3B2D">
        <w:rPr>
          <w:sz w:val="24"/>
          <w:szCs w:val="24"/>
        </w:rPr>
        <w:t xml:space="preserve"> (</w:t>
      </w:r>
      <w:proofErr w:type="spellStart"/>
      <w:r w:rsidR="002D3B2D">
        <w:rPr>
          <w:sz w:val="24"/>
          <w:szCs w:val="24"/>
        </w:rPr>
        <w:t>ogrijev</w:t>
      </w:r>
      <w:proofErr w:type="spellEnd"/>
      <w:r w:rsidR="002D3B2D">
        <w:rPr>
          <w:sz w:val="24"/>
          <w:szCs w:val="24"/>
        </w:rPr>
        <w:t>)</w:t>
      </w:r>
      <w:r w:rsidR="000A5723">
        <w:rPr>
          <w:sz w:val="24"/>
          <w:szCs w:val="24"/>
        </w:rPr>
        <w:t>,</w:t>
      </w:r>
      <w:r w:rsidRPr="00183F75">
        <w:rPr>
          <w:sz w:val="24"/>
          <w:szCs w:val="24"/>
        </w:rPr>
        <w:t xml:space="preserve"> </w:t>
      </w:r>
      <w:r w:rsidR="007B00AD">
        <w:rPr>
          <w:sz w:val="24"/>
          <w:szCs w:val="24"/>
        </w:rPr>
        <w:t>sufinanciranje javnog prijevoza</w:t>
      </w:r>
      <w:r w:rsidR="00BF7AC1">
        <w:rPr>
          <w:sz w:val="24"/>
          <w:szCs w:val="24"/>
        </w:rPr>
        <w:t xml:space="preserve"> starijih osoba</w:t>
      </w:r>
      <w:r w:rsidR="007B00AD">
        <w:rPr>
          <w:sz w:val="24"/>
          <w:szCs w:val="24"/>
        </w:rPr>
        <w:t>,</w:t>
      </w:r>
      <w:r w:rsidRPr="00183F75">
        <w:rPr>
          <w:sz w:val="24"/>
          <w:szCs w:val="24"/>
        </w:rPr>
        <w:t xml:space="preserve"> zakonski prije</w:t>
      </w:r>
      <w:r>
        <w:rPr>
          <w:sz w:val="24"/>
          <w:szCs w:val="24"/>
        </w:rPr>
        <w:t>nos sredstava Crvenom k</w:t>
      </w:r>
      <w:r w:rsidR="00DE3387">
        <w:rPr>
          <w:sz w:val="24"/>
          <w:szCs w:val="24"/>
        </w:rPr>
        <w:t>rižu</w:t>
      </w:r>
      <w:r w:rsidR="00457118">
        <w:rPr>
          <w:sz w:val="24"/>
          <w:szCs w:val="24"/>
        </w:rPr>
        <w:t>.</w:t>
      </w:r>
      <w:r w:rsidR="00FE2C4E">
        <w:rPr>
          <w:sz w:val="24"/>
          <w:szCs w:val="24"/>
        </w:rPr>
        <w:t xml:space="preserve"> </w:t>
      </w:r>
    </w:p>
    <w:p w14:paraId="2A127E2B" w14:textId="77777777" w:rsidR="00FC0F1A" w:rsidRDefault="00FC0F1A" w:rsidP="00504306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sklopu navedenog programa, nalazi se i projekt Aktivni u zajednici. Svrha i ciljevi projekta Aktivni u zajednici su jačanje socijalne uključenosti i povećanje </w:t>
      </w:r>
      <w:proofErr w:type="spellStart"/>
      <w:r>
        <w:rPr>
          <w:sz w:val="24"/>
          <w:szCs w:val="24"/>
        </w:rPr>
        <w:t>zapošljivosti</w:t>
      </w:r>
      <w:proofErr w:type="spellEnd"/>
      <w:r>
        <w:rPr>
          <w:sz w:val="24"/>
          <w:szCs w:val="24"/>
        </w:rPr>
        <w:t xml:space="preserve"> djece i mladih te starijih osoba kroz edukativne radionice kako bi se potaknulo njihovo sudjelovanje u društvu. Ciljana skupina projekta su dugotrajno nezaposlene osobe. Korist koju će ciljna skupina ostvariti kroz projekt su vještine, znanja, sposobnosti za uspješnu integraciju na tržištu rada (samo)zapošljavanje, aktivno uključivanje i djelovanje u društvenoj zajednici s osjećajem osobnog dostojanstva.</w:t>
      </w:r>
    </w:p>
    <w:p w14:paraId="227F04CD" w14:textId="77777777" w:rsidR="00FF65BE" w:rsidRDefault="00FF65BE" w:rsidP="000D0D2F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7DE7E364" w14:textId="77777777" w:rsidR="00FF65BE" w:rsidRDefault="00FF65BE" w:rsidP="00504306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440B7900" w14:textId="77777777" w:rsidR="00FF65BE" w:rsidRDefault="00FF65BE" w:rsidP="00504306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>Pomoć nezaposlenim, socijalno ugroženim obiteljima</w:t>
      </w:r>
    </w:p>
    <w:p w14:paraId="072DD0A4" w14:textId="77777777" w:rsidR="00FF65BE" w:rsidRDefault="00FF65BE" w:rsidP="00504306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26839C0F" w14:textId="77777777" w:rsidR="00ED24F8" w:rsidRDefault="00ED24F8" w:rsidP="00504306">
      <w:pPr>
        <w:pStyle w:val="Default"/>
        <w:jc w:val="both"/>
      </w:pPr>
    </w:p>
    <w:p w14:paraId="2206C2AB" w14:textId="77777777" w:rsidR="00ED24F8" w:rsidRDefault="00ED24F8" w:rsidP="00504306">
      <w:pPr>
        <w:pStyle w:val="Default"/>
        <w:jc w:val="both"/>
      </w:pPr>
    </w:p>
    <w:tbl>
      <w:tblPr>
        <w:tblW w:w="13979" w:type="dxa"/>
        <w:tblInd w:w="108" w:type="dxa"/>
        <w:tblLook w:val="04A0" w:firstRow="1" w:lastRow="0" w:firstColumn="1" w:lastColumn="0" w:noHBand="0" w:noVBand="1"/>
      </w:tblPr>
      <w:tblGrid>
        <w:gridCol w:w="1448"/>
        <w:gridCol w:w="1318"/>
        <w:gridCol w:w="5663"/>
        <w:gridCol w:w="1448"/>
        <w:gridCol w:w="1448"/>
        <w:gridCol w:w="1188"/>
        <w:gridCol w:w="1466"/>
      </w:tblGrid>
      <w:tr w:rsidR="00ED24F8" w:rsidRPr="00EE61B2" w14:paraId="48756D26" w14:textId="77777777" w:rsidTr="00ED24F8">
        <w:trPr>
          <w:trHeight w:val="34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866DE14" w14:textId="77777777" w:rsidR="00ED24F8" w:rsidRPr="00EE61B2" w:rsidRDefault="00ED24F8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D629BCE" w14:textId="77777777" w:rsidR="00ED24F8" w:rsidRPr="00EE61B2" w:rsidRDefault="00ED24F8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AFFEF19" w14:textId="77777777" w:rsidR="00ED24F8" w:rsidRPr="00EE61B2" w:rsidRDefault="00ED24F8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78473EF" w14:textId="77777777" w:rsidR="00ED24F8" w:rsidRPr="00EE61B2" w:rsidRDefault="00ED24F8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F60A0B8" w14:textId="77777777" w:rsidR="00ED24F8" w:rsidRPr="00EE61B2" w:rsidRDefault="00ED24F8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902874A" w14:textId="77777777" w:rsidR="00ED24F8" w:rsidRPr="00EE61B2" w:rsidRDefault="00ED24F8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10CF08E" w14:textId="77777777" w:rsidR="00ED24F8" w:rsidRPr="00EE61B2" w:rsidRDefault="00ED24F8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6D1659" w:rsidRPr="00ED24F8" w14:paraId="34B0132C" w14:textId="77777777" w:rsidTr="004863EE">
        <w:trPr>
          <w:trHeight w:val="34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BE9246B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A270001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1007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537E5C0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Zdravstvo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C75EA37" w14:textId="727D91BB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2A7164C" w14:textId="548A399A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F0F450B" w14:textId="430CC7A5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7D86BE6" w14:textId="17E1587A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  <w:tr w:rsidR="006D1659" w:rsidRPr="00ED24F8" w14:paraId="2A4556CB" w14:textId="77777777" w:rsidTr="004863EE">
        <w:trPr>
          <w:trHeight w:val="343"/>
        </w:trPr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1DC56CC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CFACBD1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66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69E67F" w14:textId="77777777" w:rsidR="006D1659" w:rsidRPr="00ED24F8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D24F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Sufinanciranje hitne medicinske pomoći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5BC5A40" w14:textId="58ED18BB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5DF00FF" w14:textId="51619D0E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73615E0" w14:textId="41B59DA8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0F1E0AF" w14:textId="6CD98A6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10.000,00</w:t>
            </w:r>
          </w:p>
        </w:tc>
      </w:tr>
    </w:tbl>
    <w:p w14:paraId="411F6C95" w14:textId="77777777" w:rsidR="002708BA" w:rsidRDefault="002708BA" w:rsidP="00BC05D4">
      <w:pPr>
        <w:pStyle w:val="Default"/>
      </w:pPr>
    </w:p>
    <w:p w14:paraId="6D956ADD" w14:textId="77777777" w:rsidR="00E92B2E" w:rsidRDefault="008F0DCA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280A00">
        <w:rPr>
          <w:sz w:val="24"/>
          <w:szCs w:val="24"/>
        </w:rPr>
        <w:t xml:space="preserve">Navedeni program </w:t>
      </w:r>
      <w:r w:rsidR="00ED24F8">
        <w:rPr>
          <w:b/>
          <w:bCs/>
          <w:sz w:val="24"/>
          <w:szCs w:val="24"/>
        </w:rPr>
        <w:t xml:space="preserve">Zdravstva </w:t>
      </w:r>
      <w:r w:rsidRPr="00280A00">
        <w:rPr>
          <w:sz w:val="24"/>
          <w:szCs w:val="24"/>
        </w:rPr>
        <w:t xml:space="preserve">uključuje </w:t>
      </w:r>
      <w:r w:rsidR="00CD7CF9" w:rsidRPr="00280A00">
        <w:rPr>
          <w:sz w:val="24"/>
          <w:szCs w:val="24"/>
        </w:rPr>
        <w:t xml:space="preserve">sufinanciranje </w:t>
      </w:r>
      <w:r w:rsidR="00280A00" w:rsidRPr="00280A00">
        <w:rPr>
          <w:sz w:val="24"/>
          <w:szCs w:val="24"/>
        </w:rPr>
        <w:t xml:space="preserve">rada </w:t>
      </w:r>
      <w:r w:rsidR="00010CFB" w:rsidRPr="00280A00">
        <w:rPr>
          <w:sz w:val="24"/>
          <w:szCs w:val="24"/>
        </w:rPr>
        <w:t>Zavoda za hitnu medicinu</w:t>
      </w:r>
      <w:r w:rsidR="00280A00" w:rsidRPr="00280A00">
        <w:rPr>
          <w:sz w:val="24"/>
          <w:szCs w:val="24"/>
        </w:rPr>
        <w:t xml:space="preserve"> Zagrebačke županije.</w:t>
      </w:r>
    </w:p>
    <w:p w14:paraId="18319F37" w14:textId="77777777" w:rsidR="00021977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Naime, uslijed povećanja svih troškova poslovanja, od cijene goriva do troškova plaća rezervnih dijelova i održavanja, Zavod je došao u situaciju otežanog poslovanja prvenstveno iz razloga nedovoljnog financiranja od strane HZZO, ali i zbog rada sa većim brojem timova hitne medicine i sanitetskog prijevoza od ugovorenog.</w:t>
      </w:r>
    </w:p>
    <w:p w14:paraId="42B5CF6E" w14:textId="77777777" w:rsidR="00021977" w:rsidRPr="00280A00" w:rsidRDefault="00021977" w:rsidP="00CD7CF9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53E38F9E" w14:textId="77777777" w:rsidR="00E92B2E" w:rsidRDefault="00E92B2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O</w:t>
      </w:r>
      <w:r>
        <w:t>stvarenje većeg standarda za mještane općine Dubravica</w:t>
      </w:r>
    </w:p>
    <w:p w14:paraId="5C098660" w14:textId="77777777" w:rsidR="00573B36" w:rsidRDefault="00573B36" w:rsidP="0091319B">
      <w:pPr>
        <w:pStyle w:val="Default"/>
        <w:jc w:val="both"/>
      </w:pPr>
    </w:p>
    <w:p w14:paraId="7474F2E1" w14:textId="77777777" w:rsidR="00E92B2E" w:rsidRDefault="00E92B2E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 w:rsidR="000F4E75">
        <w:t>O</w:t>
      </w:r>
      <w:r w:rsidR="00EE2C9E">
        <w:t>sigurati kvalitetu života</w:t>
      </w:r>
      <w:r>
        <w:t xml:space="preserve"> </w:t>
      </w:r>
    </w:p>
    <w:p w14:paraId="4596920E" w14:textId="77777777" w:rsidR="00E92B2E" w:rsidRDefault="00E92B2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3C6E07B7" w14:textId="77777777" w:rsidR="00F72E70" w:rsidRDefault="00F72E70" w:rsidP="0091319B">
      <w:pPr>
        <w:pStyle w:val="Default"/>
        <w:jc w:val="both"/>
      </w:pPr>
    </w:p>
    <w:tbl>
      <w:tblPr>
        <w:tblW w:w="14078" w:type="dxa"/>
        <w:tblInd w:w="108" w:type="dxa"/>
        <w:tblLook w:val="04A0" w:firstRow="1" w:lastRow="0" w:firstColumn="1" w:lastColumn="0" w:noHBand="0" w:noVBand="1"/>
      </w:tblPr>
      <w:tblGrid>
        <w:gridCol w:w="1458"/>
        <w:gridCol w:w="1327"/>
        <w:gridCol w:w="5704"/>
        <w:gridCol w:w="1458"/>
        <w:gridCol w:w="1458"/>
        <w:gridCol w:w="1196"/>
        <w:gridCol w:w="1477"/>
      </w:tblGrid>
      <w:tr w:rsidR="00AF2957" w:rsidRPr="00EE61B2" w14:paraId="1245105E" w14:textId="77777777" w:rsidTr="00AF2957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42ACF25" w14:textId="77777777" w:rsidR="00AF2957" w:rsidRPr="00EE61B2" w:rsidRDefault="00AF295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959AC36" w14:textId="77777777" w:rsidR="00AF2957" w:rsidRPr="00EE61B2" w:rsidRDefault="00AF295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030716D" w14:textId="77777777" w:rsidR="00AF2957" w:rsidRPr="00EE61B2" w:rsidRDefault="00AF295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D7C4C52" w14:textId="77777777" w:rsidR="00AF2957" w:rsidRPr="00EE61B2" w:rsidRDefault="00AF295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488CAF1" w14:textId="77777777" w:rsidR="00AF2957" w:rsidRPr="00EE61B2" w:rsidRDefault="00AF295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EDE61A1" w14:textId="77777777" w:rsidR="00AF2957" w:rsidRPr="00EE61B2" w:rsidRDefault="00AF295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45454C6" w14:textId="77777777" w:rsidR="00AF2957" w:rsidRPr="00EE61B2" w:rsidRDefault="00AF295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6D1659" w:rsidRPr="00AF2957" w14:paraId="148C2241" w14:textId="77777777" w:rsidTr="00081175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E9190DB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16F0FEE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1008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CC2E65F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komunalne infrastrukture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C0C73E0" w14:textId="32457062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1.552.222,60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4C6160A" w14:textId="55C3801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81.950,00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E486A47" w14:textId="68219295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5,28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B220E51" w14:textId="2E6A361B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1.634.172,60</w:t>
            </w:r>
          </w:p>
        </w:tc>
      </w:tr>
      <w:tr w:rsidR="006D1659" w:rsidRPr="00AF2957" w14:paraId="4CAB76AE" w14:textId="77777777" w:rsidTr="00081175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F0ACF95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CA7B45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EE7CE5F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Javna rasvjeta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DE4F737" w14:textId="13677892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50.255,00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3ECD79E" w14:textId="437A3339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8.900,00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0188BB0" w14:textId="60B9901D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17,71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8B396C2" w14:textId="6004A052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59.155,00</w:t>
            </w:r>
          </w:p>
        </w:tc>
      </w:tr>
      <w:tr w:rsidR="006D1659" w:rsidRPr="00AF2957" w14:paraId="42BDFD2D" w14:textId="77777777" w:rsidTr="00900862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8F4C1C2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0BA136F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D8848A3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javnih površina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05781B7" w14:textId="79DE2BEB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14.589,00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817FD8E" w14:textId="6E4773D7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1.638,00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B6713A5" w14:textId="4FD419B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11,23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C6967C1" w14:textId="39E4EB8A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16.227,00</w:t>
            </w:r>
          </w:p>
        </w:tc>
      </w:tr>
      <w:tr w:rsidR="006D1659" w:rsidRPr="00AF2957" w14:paraId="2F092794" w14:textId="77777777" w:rsidTr="00F73CD6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DA68BAE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9494E01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A100003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425442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nerazvrstanih cesta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7A71DED" w14:textId="6A0F3119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95.669,00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133DE8C" w14:textId="74A24C3A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10.492,00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DED6558" w14:textId="451B78EB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10,97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755BB8E" w14:textId="2D51CFC9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106.161,00</w:t>
            </w:r>
          </w:p>
        </w:tc>
      </w:tr>
      <w:tr w:rsidR="00AF2957" w:rsidRPr="00AF2957" w14:paraId="038D9814" w14:textId="77777777" w:rsidTr="00AF2957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D402F50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263BBAB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7238461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Zimsko održavanje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89A87C8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B57D7F3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046C62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8BE9CAE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7.964,00</w:t>
            </w:r>
          </w:p>
        </w:tc>
      </w:tr>
      <w:tr w:rsidR="00AF2957" w:rsidRPr="00AF2957" w14:paraId="238C807B" w14:textId="77777777" w:rsidTr="00AF2957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A0FFB13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21FF082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A100005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E5A4E38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Groblje, mrtvačnica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9778D85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A7CE342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42740CE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EDF2E7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6.637,00</w:t>
            </w:r>
          </w:p>
        </w:tc>
      </w:tr>
      <w:tr w:rsidR="00AF2957" w:rsidRPr="00AF2957" w14:paraId="3B09F88B" w14:textId="77777777" w:rsidTr="00AF2957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29AC20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9BD1F5E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A100008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7692786" w14:textId="77777777" w:rsidR="00AF2957" w:rsidRPr="00AF2957" w:rsidRDefault="00AF2957" w:rsidP="00AF295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Građevine i uređaji javne namjene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1E195F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5C01540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4FBF385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0BA02CB" w14:textId="77777777" w:rsidR="00AF2957" w:rsidRPr="00AF2957" w:rsidRDefault="00AF2957" w:rsidP="00AF295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2.391,00</w:t>
            </w:r>
          </w:p>
        </w:tc>
      </w:tr>
      <w:tr w:rsidR="006D1659" w:rsidRPr="00AF2957" w14:paraId="1204B0C4" w14:textId="77777777" w:rsidTr="00242B4F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90BB53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36F15ED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T100001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7A8F678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Pojačano održavanje nerazvrstanih cesta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8043D79" w14:textId="3FF84E93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485.993,56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5B729AB" w14:textId="6284EDC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970,00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EC64F60" w14:textId="7DCA9E9C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8DFEFF1" w14:textId="19FCB593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486.963,56</w:t>
            </w:r>
          </w:p>
        </w:tc>
      </w:tr>
      <w:tr w:rsidR="006D1659" w:rsidRPr="00AF2957" w14:paraId="3A7B6E75" w14:textId="77777777" w:rsidTr="0053662A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8FE1C3A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78DD2C9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6DC2A36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Sanacija nestabilnog </w:t>
            </w:r>
            <w:proofErr w:type="spellStart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pokosa</w:t>
            </w:r>
            <w:proofErr w:type="spellEnd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na lokaciji dijela Kumrovečke c prije k.br.188(kč.br.1943/1 i 1943/12)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74C0E24" w14:textId="2CDE0CA6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183.035,04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BC76194" w14:textId="2A71AAD6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950,00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AF75730" w14:textId="36F1F78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0,52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DD89FE8" w14:textId="4A2B30C8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183.985,04</w:t>
            </w:r>
          </w:p>
        </w:tc>
      </w:tr>
      <w:tr w:rsidR="006D1659" w:rsidRPr="00AF2957" w14:paraId="44F3C8EF" w14:textId="77777777" w:rsidTr="00F42C50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C495CEA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57E51C1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T100003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A131D4D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Cjelovita obnova mosta na potoku </w:t>
            </w:r>
            <w:proofErr w:type="spellStart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Sutlišće</w:t>
            </w:r>
            <w:proofErr w:type="spellEnd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u naselju </w:t>
            </w:r>
            <w:proofErr w:type="spellStart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Vučilćevu</w:t>
            </w:r>
            <w:proofErr w:type="spellEnd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( k.č.br. 1249/3, 1519/3 i 1268 </w:t>
            </w:r>
            <w:proofErr w:type="spellStart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k.o.Pr</w:t>
            </w:r>
            <w:proofErr w:type="spellEnd"/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A57D1B0" w14:textId="3A3E7A65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452.814,00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614280D" w14:textId="7BEAB38D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59.000,00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E514FC4" w14:textId="240DA3D6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13,03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06DF242" w14:textId="1D0A3D5D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511.814,00</w:t>
            </w:r>
          </w:p>
        </w:tc>
      </w:tr>
      <w:tr w:rsidR="006D1659" w:rsidRPr="00AF2957" w14:paraId="62FD166D" w14:textId="77777777" w:rsidTr="00415513">
        <w:trPr>
          <w:trHeight w:val="304"/>
        </w:trPr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7705582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B8D5085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T100021</w:t>
            </w: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756AE32" w14:textId="77777777" w:rsidR="006D1659" w:rsidRPr="00AF2957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Sanacija nestabilnog </w:t>
            </w:r>
            <w:proofErr w:type="spellStart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pokosa</w:t>
            </w:r>
            <w:proofErr w:type="spellEnd"/>
            <w:r w:rsidRPr="00AF29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 - aneks Ugovora za obnovu groblja u Rozgi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36590A0" w14:textId="651F7C18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252.875,00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A6A2982" w14:textId="09F2BE20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5C742D5" w14:textId="4FBE9827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85BC0B8" w14:textId="73E74BF6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252.875,00</w:t>
            </w:r>
          </w:p>
        </w:tc>
      </w:tr>
    </w:tbl>
    <w:p w14:paraId="22524DA8" w14:textId="77777777" w:rsidR="00915329" w:rsidRDefault="00915329" w:rsidP="00D27FF1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4A79FBC0" w14:textId="77777777" w:rsidR="00D752BF" w:rsidRPr="00183F75" w:rsidRDefault="00D752B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AF2957">
        <w:rPr>
          <w:b/>
          <w:bCs/>
          <w:sz w:val="24"/>
          <w:szCs w:val="24"/>
        </w:rPr>
        <w:t>Program održavanja komunalne infrastrukture</w:t>
      </w:r>
      <w:r>
        <w:rPr>
          <w:sz w:val="24"/>
          <w:szCs w:val="24"/>
        </w:rPr>
        <w:t xml:space="preserve"> uključuje</w:t>
      </w:r>
      <w:r w:rsidRPr="00183F75">
        <w:rPr>
          <w:sz w:val="24"/>
          <w:szCs w:val="24"/>
        </w:rPr>
        <w:t xml:space="preserve"> održavanje postojećih objekata komunalne infrastrukture potrebnih za obavljanje</w:t>
      </w:r>
      <w:r w:rsidR="006325F0">
        <w:rPr>
          <w:sz w:val="24"/>
          <w:szCs w:val="24"/>
        </w:rPr>
        <w:t xml:space="preserve"> komunalnih </w:t>
      </w:r>
      <w:r w:rsidRPr="00183F75">
        <w:rPr>
          <w:sz w:val="24"/>
          <w:szCs w:val="24"/>
        </w:rPr>
        <w:t xml:space="preserve"> djelatnosti, te</w:t>
      </w:r>
      <w:r>
        <w:rPr>
          <w:sz w:val="24"/>
          <w:szCs w:val="24"/>
        </w:rPr>
        <w:t xml:space="preserve"> se nastoji </w:t>
      </w:r>
      <w:r w:rsidRPr="00183F75">
        <w:rPr>
          <w:sz w:val="24"/>
          <w:szCs w:val="24"/>
        </w:rPr>
        <w:t xml:space="preserve"> dovesti komunalnu infrastrukturu na stupanj prihvatljiv za korištenje i sigurnost građana.</w:t>
      </w:r>
    </w:p>
    <w:p w14:paraId="44BBC6CC" w14:textId="790A59F7" w:rsidR="002E4F1E" w:rsidRPr="00E2138B" w:rsidRDefault="00D752BF" w:rsidP="00E2138B">
      <w:pPr>
        <w:jc w:val="both"/>
        <w:rPr>
          <w:sz w:val="20"/>
        </w:rPr>
      </w:pPr>
      <w:r w:rsidRPr="00183F75">
        <w:rPr>
          <w:sz w:val="24"/>
          <w:szCs w:val="24"/>
        </w:rPr>
        <w:t>Programom su obuhvaćeni: električna energija – javna rasvjeta,</w:t>
      </w:r>
      <w:r w:rsidR="0047082B">
        <w:rPr>
          <w:sz w:val="24"/>
          <w:szCs w:val="24"/>
        </w:rPr>
        <w:t xml:space="preserve"> energetska usluga, </w:t>
      </w:r>
      <w:r w:rsidRPr="00183F75">
        <w:rPr>
          <w:sz w:val="24"/>
          <w:szCs w:val="24"/>
        </w:rPr>
        <w:t xml:space="preserve">održavanje javne rasvjete s ciljem osvjetljavanja cijelog područja </w:t>
      </w:r>
      <w:r w:rsidR="00177C77">
        <w:rPr>
          <w:sz w:val="24"/>
          <w:szCs w:val="24"/>
        </w:rPr>
        <w:t>O</w:t>
      </w:r>
      <w:r w:rsidRPr="00183F75">
        <w:rPr>
          <w:sz w:val="24"/>
          <w:szCs w:val="24"/>
        </w:rPr>
        <w:t xml:space="preserve">pćine Dubravica, </w:t>
      </w:r>
      <w:r w:rsidR="00B957D7">
        <w:rPr>
          <w:sz w:val="24"/>
          <w:szCs w:val="24"/>
        </w:rPr>
        <w:t>održavanje javnih</w:t>
      </w:r>
      <w:r w:rsidR="0026179F">
        <w:rPr>
          <w:sz w:val="24"/>
          <w:szCs w:val="24"/>
        </w:rPr>
        <w:t xml:space="preserve"> površina, </w:t>
      </w:r>
      <w:r>
        <w:rPr>
          <w:sz w:val="24"/>
          <w:szCs w:val="24"/>
        </w:rPr>
        <w:t xml:space="preserve">održavanje </w:t>
      </w:r>
      <w:r w:rsidRPr="00183F75">
        <w:rPr>
          <w:sz w:val="24"/>
          <w:szCs w:val="24"/>
        </w:rPr>
        <w:t>nerazvrstanih cesta,</w:t>
      </w:r>
      <w:r w:rsidR="0047082B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 xml:space="preserve">zimsko </w:t>
      </w:r>
      <w:r w:rsidR="00307893">
        <w:rPr>
          <w:sz w:val="24"/>
          <w:szCs w:val="24"/>
        </w:rPr>
        <w:t xml:space="preserve">održavanje, </w:t>
      </w:r>
      <w:r w:rsidRPr="00183F75">
        <w:rPr>
          <w:sz w:val="24"/>
          <w:szCs w:val="24"/>
        </w:rPr>
        <w:t>održavanje groblja</w:t>
      </w:r>
      <w:r w:rsidR="0026179F">
        <w:rPr>
          <w:sz w:val="24"/>
          <w:szCs w:val="24"/>
        </w:rPr>
        <w:t xml:space="preserve"> i </w:t>
      </w:r>
      <w:r w:rsidR="00DE3387">
        <w:rPr>
          <w:sz w:val="24"/>
          <w:szCs w:val="24"/>
        </w:rPr>
        <w:t>m</w:t>
      </w:r>
      <w:r w:rsidRPr="00183F75">
        <w:rPr>
          <w:sz w:val="24"/>
          <w:szCs w:val="24"/>
        </w:rPr>
        <w:t>rtvačnice</w:t>
      </w:r>
      <w:r w:rsidR="0026179F">
        <w:rPr>
          <w:sz w:val="24"/>
          <w:szCs w:val="24"/>
        </w:rPr>
        <w:t xml:space="preserve">, </w:t>
      </w:r>
      <w:r w:rsidR="00DE3387">
        <w:rPr>
          <w:sz w:val="24"/>
          <w:szCs w:val="24"/>
        </w:rPr>
        <w:t xml:space="preserve"> </w:t>
      </w:r>
      <w:r w:rsidR="000F4242">
        <w:rPr>
          <w:sz w:val="24"/>
          <w:szCs w:val="24"/>
        </w:rPr>
        <w:t>građevin</w:t>
      </w:r>
      <w:r w:rsidR="0026179F">
        <w:rPr>
          <w:sz w:val="24"/>
          <w:szCs w:val="24"/>
        </w:rPr>
        <w:t xml:space="preserve">e i uređaji javne namjene - </w:t>
      </w:r>
      <w:r w:rsidR="000F4242">
        <w:rPr>
          <w:sz w:val="24"/>
          <w:szCs w:val="24"/>
        </w:rPr>
        <w:t>oznake ulica i znakovi, vertikalna i horizontalna signalizacija na nerazvrstanim cestama,</w:t>
      </w:r>
      <w:r w:rsidR="009E7D1A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pojačano održavanje nerazvrstani</w:t>
      </w:r>
      <w:r w:rsidR="0026179F">
        <w:rPr>
          <w:sz w:val="24"/>
          <w:szCs w:val="24"/>
        </w:rPr>
        <w:t xml:space="preserve">h </w:t>
      </w:r>
      <w:r w:rsidRPr="00183F75">
        <w:rPr>
          <w:sz w:val="24"/>
          <w:szCs w:val="24"/>
        </w:rPr>
        <w:t>cest</w:t>
      </w:r>
      <w:r w:rsidR="00307893">
        <w:rPr>
          <w:sz w:val="24"/>
          <w:szCs w:val="24"/>
        </w:rPr>
        <w:t>a</w:t>
      </w:r>
      <w:r w:rsidR="00F72E70">
        <w:rPr>
          <w:sz w:val="24"/>
          <w:szCs w:val="24"/>
        </w:rPr>
        <w:t xml:space="preserve"> </w:t>
      </w:r>
      <w:r w:rsidR="00D67396">
        <w:rPr>
          <w:sz w:val="24"/>
          <w:szCs w:val="24"/>
        </w:rPr>
        <w:t xml:space="preserve">stradalih u potresu, projekt financiran iz Fonda solidarnosti EU </w:t>
      </w:r>
      <w:r w:rsidR="00F72E70">
        <w:rPr>
          <w:sz w:val="24"/>
          <w:szCs w:val="24"/>
        </w:rPr>
        <w:t xml:space="preserve">(projektno-tehnička dokumentacija, građevinski radovi te stručni nadzor nad radovima: Odvojak Zagrebačke, </w:t>
      </w:r>
      <w:proofErr w:type="spellStart"/>
      <w:r w:rsidR="00F72E70">
        <w:rPr>
          <w:sz w:val="24"/>
          <w:szCs w:val="24"/>
        </w:rPr>
        <w:t>Otovačka</w:t>
      </w:r>
      <w:proofErr w:type="spellEnd"/>
      <w:r w:rsidR="00F72E70">
        <w:rPr>
          <w:sz w:val="24"/>
          <w:szCs w:val="24"/>
        </w:rPr>
        <w:t>, Matije Gupca, Vinogradski put, Bregovita), S</w:t>
      </w:r>
      <w:r w:rsidR="0026179F">
        <w:rPr>
          <w:sz w:val="24"/>
          <w:szCs w:val="24"/>
        </w:rPr>
        <w:t xml:space="preserve">anacija nestabilnog </w:t>
      </w:r>
      <w:proofErr w:type="spellStart"/>
      <w:r w:rsidR="0026179F">
        <w:rPr>
          <w:sz w:val="24"/>
          <w:szCs w:val="24"/>
        </w:rPr>
        <w:t>pokosa</w:t>
      </w:r>
      <w:proofErr w:type="spellEnd"/>
      <w:r w:rsidR="0026179F">
        <w:rPr>
          <w:sz w:val="24"/>
          <w:szCs w:val="24"/>
        </w:rPr>
        <w:t xml:space="preserve"> na lokaciji dijela Kumrovečke c. prije k.br.188 (k.č..br.1943/1 i 1943/12</w:t>
      </w:r>
      <w:r w:rsidR="00F72E70">
        <w:rPr>
          <w:sz w:val="24"/>
          <w:szCs w:val="24"/>
        </w:rPr>
        <w:t xml:space="preserve">), projekt financiran iz Fonda solidarnosti EU zajedno sa dodatnim sufinanciranjem temeljem Aneksa Ugovora koji obuhvaća i projekt obnove pješačke staze i ograde starog groblja u Rozgi, </w:t>
      </w:r>
      <w:r w:rsidR="00514FBE">
        <w:rPr>
          <w:sz w:val="24"/>
          <w:szCs w:val="24"/>
        </w:rPr>
        <w:t>Cjelovit</w:t>
      </w:r>
      <w:r w:rsidR="00430D0B">
        <w:rPr>
          <w:sz w:val="24"/>
          <w:szCs w:val="24"/>
        </w:rPr>
        <w:t xml:space="preserve">a </w:t>
      </w:r>
      <w:r w:rsidR="00514FBE">
        <w:rPr>
          <w:sz w:val="24"/>
          <w:szCs w:val="24"/>
        </w:rPr>
        <w:t xml:space="preserve">obnova mosta na potoku </w:t>
      </w:r>
      <w:proofErr w:type="spellStart"/>
      <w:r w:rsidR="00514FBE">
        <w:rPr>
          <w:sz w:val="24"/>
          <w:szCs w:val="24"/>
        </w:rPr>
        <w:t>Sutlišće</w:t>
      </w:r>
      <w:proofErr w:type="spellEnd"/>
      <w:r w:rsidR="00514FBE">
        <w:rPr>
          <w:sz w:val="24"/>
          <w:szCs w:val="24"/>
        </w:rPr>
        <w:t xml:space="preserve"> u naselju </w:t>
      </w:r>
      <w:proofErr w:type="spellStart"/>
      <w:r w:rsidR="00514FBE">
        <w:rPr>
          <w:sz w:val="24"/>
          <w:szCs w:val="24"/>
        </w:rPr>
        <w:t>Vučilćevu</w:t>
      </w:r>
      <w:proofErr w:type="spellEnd"/>
      <w:r w:rsidR="00514FBE">
        <w:rPr>
          <w:sz w:val="24"/>
          <w:szCs w:val="24"/>
        </w:rPr>
        <w:t xml:space="preserve"> (k.č.br.1249/3, 1519/3 i 1268 k.o. </w:t>
      </w:r>
      <w:proofErr w:type="spellStart"/>
      <w:r w:rsidR="00514FBE">
        <w:rPr>
          <w:sz w:val="24"/>
          <w:szCs w:val="24"/>
        </w:rPr>
        <w:t>Prosinec</w:t>
      </w:r>
      <w:proofErr w:type="spellEnd"/>
      <w:r w:rsidR="00514FBE">
        <w:rPr>
          <w:sz w:val="24"/>
          <w:szCs w:val="24"/>
        </w:rPr>
        <w:t>)</w:t>
      </w:r>
      <w:r w:rsidR="00F72E70">
        <w:rPr>
          <w:sz w:val="24"/>
          <w:szCs w:val="24"/>
        </w:rPr>
        <w:t>, projekt financiran iz Fonda solidarnosti EU</w:t>
      </w:r>
    </w:p>
    <w:p w14:paraId="72C655F9" w14:textId="77777777" w:rsidR="00321F4E" w:rsidRDefault="00321F4E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>: Obavljanje komunalne djelatnosti</w:t>
      </w:r>
      <w:r w:rsidR="00C84085">
        <w:t>, obnova komunalne infrastrukture stradale u potresu</w:t>
      </w:r>
    </w:p>
    <w:p w14:paraId="3DDD37CE" w14:textId="77777777" w:rsidR="00321F4E" w:rsidRDefault="00321F4E" w:rsidP="0091319B">
      <w:pPr>
        <w:pStyle w:val="Default"/>
        <w:jc w:val="both"/>
      </w:pPr>
      <w:r>
        <w:rPr>
          <w:u w:val="single"/>
        </w:rPr>
        <w:lastRenderedPageBreak/>
        <w:t>Posebni cilj</w:t>
      </w:r>
      <w:r w:rsidRPr="00A65415">
        <w:t xml:space="preserve">: </w:t>
      </w:r>
      <w:r>
        <w:t xml:space="preserve">Kvalitetno i kontinuirano obavljanje </w:t>
      </w:r>
    </w:p>
    <w:p w14:paraId="6AB2A789" w14:textId="77777777" w:rsidR="00321F4E" w:rsidRDefault="00321F4E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uslugom, stupanj čistoće javnih površina, funkcionalnost javne rasvjete, efikasnost zimske službe.</w:t>
      </w:r>
    </w:p>
    <w:p w14:paraId="62D21A78" w14:textId="77777777" w:rsidR="00414151" w:rsidRDefault="00414151" w:rsidP="0091319B">
      <w:pPr>
        <w:pStyle w:val="Default"/>
        <w:jc w:val="both"/>
      </w:pPr>
    </w:p>
    <w:p w14:paraId="314E566B" w14:textId="77777777" w:rsidR="00414151" w:rsidRDefault="00414151" w:rsidP="0091319B">
      <w:pPr>
        <w:pStyle w:val="Default"/>
        <w:jc w:val="both"/>
      </w:pPr>
    </w:p>
    <w:tbl>
      <w:tblPr>
        <w:tblW w:w="13893" w:type="dxa"/>
        <w:tblInd w:w="108" w:type="dxa"/>
        <w:tblLook w:val="04A0" w:firstRow="1" w:lastRow="0" w:firstColumn="1" w:lastColumn="0" w:noHBand="0" w:noVBand="1"/>
      </w:tblPr>
      <w:tblGrid>
        <w:gridCol w:w="1439"/>
        <w:gridCol w:w="1310"/>
        <w:gridCol w:w="5628"/>
        <w:gridCol w:w="1439"/>
        <w:gridCol w:w="1439"/>
        <w:gridCol w:w="1181"/>
        <w:gridCol w:w="1457"/>
      </w:tblGrid>
      <w:tr w:rsidR="00414151" w:rsidRPr="00EE61B2" w14:paraId="4BB5E0CC" w14:textId="77777777" w:rsidTr="00414151">
        <w:trPr>
          <w:trHeight w:val="339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5562522" w14:textId="77777777" w:rsidR="00414151" w:rsidRPr="00EE61B2" w:rsidRDefault="0041415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4DB5028" w14:textId="77777777" w:rsidR="00414151" w:rsidRPr="00EE61B2" w:rsidRDefault="0041415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C9F0153" w14:textId="77777777" w:rsidR="00414151" w:rsidRPr="00EE61B2" w:rsidRDefault="00414151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B028B1F" w14:textId="77777777" w:rsidR="00414151" w:rsidRPr="00EE61B2" w:rsidRDefault="0041415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B9FE00E" w14:textId="77777777" w:rsidR="00414151" w:rsidRPr="00EE61B2" w:rsidRDefault="0041415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F6350FA" w14:textId="77777777" w:rsidR="00414151" w:rsidRPr="00EE61B2" w:rsidRDefault="0041415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0266322" w14:textId="77777777" w:rsidR="00414151" w:rsidRPr="00EE61B2" w:rsidRDefault="00414151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414151" w:rsidRPr="00414151" w14:paraId="63E48B16" w14:textId="77777777" w:rsidTr="00414151">
        <w:trPr>
          <w:trHeight w:val="339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B7DDCF6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6927D98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1009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CE8FAD8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Zaštita okoliša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0EC2D61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F958DEC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7726C9A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BBD2FEE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</w:tr>
      <w:tr w:rsidR="00414151" w:rsidRPr="00414151" w14:paraId="0A159E46" w14:textId="77777777" w:rsidTr="00414151">
        <w:trPr>
          <w:trHeight w:val="339"/>
        </w:trPr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1B8ABB9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1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4A0C527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2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6B8470E" w14:textId="77777777" w:rsidR="00414151" w:rsidRPr="00414151" w:rsidRDefault="00414151" w:rsidP="0041415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javnih površina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8AAE6A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151F98B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0DF0597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6E63F42" w14:textId="77777777" w:rsidR="00414151" w:rsidRPr="00414151" w:rsidRDefault="00414151" w:rsidP="0041415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41415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2.655,00</w:t>
            </w:r>
          </w:p>
        </w:tc>
      </w:tr>
    </w:tbl>
    <w:p w14:paraId="7A6587FE" w14:textId="77777777" w:rsidR="00AB6255" w:rsidRDefault="00AB6255" w:rsidP="00BC05D4">
      <w:pPr>
        <w:pStyle w:val="Default"/>
        <w:rPr>
          <w:sz w:val="28"/>
          <w:szCs w:val="28"/>
        </w:rPr>
      </w:pPr>
    </w:p>
    <w:p w14:paraId="241F0DB1" w14:textId="77777777" w:rsidR="008501B9" w:rsidRDefault="0060595F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414151">
        <w:rPr>
          <w:b/>
          <w:bCs/>
          <w:sz w:val="24"/>
          <w:szCs w:val="24"/>
        </w:rPr>
        <w:t xml:space="preserve">Zaštite okoliša </w:t>
      </w:r>
      <w:r>
        <w:rPr>
          <w:sz w:val="24"/>
          <w:szCs w:val="24"/>
        </w:rPr>
        <w:t>su predviđena sredstva za održavanje botaničkog rezervata</w:t>
      </w:r>
      <w:r w:rsidR="0047082B">
        <w:rPr>
          <w:sz w:val="24"/>
          <w:szCs w:val="24"/>
        </w:rPr>
        <w:t xml:space="preserve"> i izgradnju </w:t>
      </w:r>
      <w:r w:rsidR="004F0721">
        <w:rPr>
          <w:sz w:val="24"/>
          <w:szCs w:val="24"/>
        </w:rPr>
        <w:t>ograde</w:t>
      </w:r>
      <w:r w:rsidR="0047082B">
        <w:rPr>
          <w:sz w:val="24"/>
          <w:szCs w:val="24"/>
        </w:rPr>
        <w:t xml:space="preserve"> – </w:t>
      </w:r>
      <w:proofErr w:type="spellStart"/>
      <w:r w:rsidR="0047082B">
        <w:rPr>
          <w:sz w:val="24"/>
          <w:szCs w:val="24"/>
        </w:rPr>
        <w:t>Cret</w:t>
      </w:r>
      <w:proofErr w:type="spellEnd"/>
      <w:r w:rsidR="0047082B">
        <w:rPr>
          <w:sz w:val="24"/>
          <w:szCs w:val="24"/>
        </w:rPr>
        <w:t xml:space="preserve"> Dubravica</w:t>
      </w:r>
      <w:r w:rsidR="00A1662F">
        <w:rPr>
          <w:sz w:val="24"/>
          <w:szCs w:val="24"/>
        </w:rPr>
        <w:t>.</w:t>
      </w:r>
    </w:p>
    <w:p w14:paraId="565D00DD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Opći cilj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predstavlja izniman turistički potencijal lokalnog turizma te</w:t>
      </w:r>
      <w:r w:rsidR="0054276C">
        <w:rPr>
          <w:sz w:val="24"/>
          <w:szCs w:val="24"/>
        </w:rPr>
        <w:t xml:space="preserve"> se</w:t>
      </w:r>
      <w:r>
        <w:rPr>
          <w:sz w:val="24"/>
          <w:szCs w:val="24"/>
        </w:rPr>
        <w:t xml:space="preserve"> njegovo održavanje provodi radi zaštite okoliša.</w:t>
      </w:r>
    </w:p>
    <w:p w14:paraId="48F6F5A7" w14:textId="77777777" w:rsidR="00115EA8" w:rsidRDefault="00115EA8" w:rsidP="00115EA8">
      <w:pPr>
        <w:jc w:val="both"/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Poseban cilj</w:t>
      </w:r>
      <w:r>
        <w:rPr>
          <w:sz w:val="24"/>
          <w:szCs w:val="24"/>
        </w:rPr>
        <w:t xml:space="preserve">: Dosadašnje realizirane brojne aktivnosti zaštite i turističke valorizacije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 Dubravica zahtijevaju redovito provođenje održavanja botaničkog rezervata radi zaštite okoliša.  Pojačanim uključivanjem ovog zaštićenog primjerka prirodne baštine u turističku ponudu osigurala bi se sredstva za daljnje projekte zaštite </w:t>
      </w:r>
      <w:proofErr w:type="spellStart"/>
      <w:r>
        <w:rPr>
          <w:sz w:val="24"/>
          <w:szCs w:val="24"/>
        </w:rPr>
        <w:t>creta</w:t>
      </w:r>
      <w:proofErr w:type="spellEnd"/>
      <w:r>
        <w:rPr>
          <w:sz w:val="24"/>
          <w:szCs w:val="24"/>
        </w:rPr>
        <w:t xml:space="preserve">, ali i osigurala prepoznatljivost općine na turističkom tržištu. </w:t>
      </w:r>
    </w:p>
    <w:p w14:paraId="453AD991" w14:textId="77777777" w:rsidR="004F0721" w:rsidRDefault="00115EA8" w:rsidP="003773AB">
      <w:pPr>
        <w:rPr>
          <w:sz w:val="24"/>
          <w:szCs w:val="24"/>
        </w:rPr>
      </w:pPr>
      <w:r w:rsidRPr="00115EA8">
        <w:rPr>
          <w:sz w:val="24"/>
          <w:szCs w:val="24"/>
          <w:u w:val="single"/>
        </w:rPr>
        <w:t>Mjerilo uspješnosti</w:t>
      </w:r>
      <w:r>
        <w:rPr>
          <w:sz w:val="24"/>
          <w:szCs w:val="24"/>
        </w:rPr>
        <w:t xml:space="preserve">: Na području Općine Dubravica nalazi se nekoliko vrijednih primjeraka prirodne baštine, a najviši stupanj zaštite uživa posebni botanički rezervat </w:t>
      </w:r>
      <w:proofErr w:type="spellStart"/>
      <w:r>
        <w:rPr>
          <w:sz w:val="24"/>
          <w:szCs w:val="24"/>
        </w:rPr>
        <w:t>Cret</w:t>
      </w:r>
      <w:proofErr w:type="spellEnd"/>
      <w:r>
        <w:rPr>
          <w:sz w:val="24"/>
          <w:szCs w:val="24"/>
        </w:rPr>
        <w:t xml:space="preserve"> Dubravica te je potrebno njegovo održavanje radi zaštite okoliša.</w:t>
      </w:r>
    </w:p>
    <w:p w14:paraId="7DB9579A" w14:textId="77777777" w:rsidR="00AA5CFE" w:rsidRDefault="00AA5CFE" w:rsidP="003773AB">
      <w:pPr>
        <w:rPr>
          <w:sz w:val="24"/>
          <w:szCs w:val="24"/>
        </w:rPr>
      </w:pPr>
    </w:p>
    <w:p w14:paraId="4A62BD89" w14:textId="77777777" w:rsidR="00AA5CFE" w:rsidRDefault="00AA5CFE" w:rsidP="003773AB">
      <w:pPr>
        <w:rPr>
          <w:sz w:val="24"/>
          <w:szCs w:val="24"/>
        </w:rPr>
      </w:pPr>
    </w:p>
    <w:tbl>
      <w:tblPr>
        <w:tblW w:w="13819" w:type="dxa"/>
        <w:tblInd w:w="108" w:type="dxa"/>
        <w:tblLook w:val="04A0" w:firstRow="1" w:lastRow="0" w:firstColumn="1" w:lastColumn="0" w:noHBand="0" w:noVBand="1"/>
      </w:tblPr>
      <w:tblGrid>
        <w:gridCol w:w="1433"/>
        <w:gridCol w:w="1305"/>
        <w:gridCol w:w="5606"/>
        <w:gridCol w:w="1433"/>
        <w:gridCol w:w="1433"/>
        <w:gridCol w:w="1176"/>
        <w:gridCol w:w="1433"/>
      </w:tblGrid>
      <w:tr w:rsidR="00AA5CFE" w:rsidRPr="00EE61B2" w14:paraId="08D50182" w14:textId="77777777" w:rsidTr="00E610F9">
        <w:trPr>
          <w:trHeight w:val="24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90DFDB8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8CB6A97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EC4E829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30B6DC6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87F0897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C796384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7EBB6EA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AA5CFE" w:rsidRPr="00AA5CFE" w14:paraId="0AC3B79F" w14:textId="77777777" w:rsidTr="00E610F9">
        <w:trPr>
          <w:trHeight w:val="24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EA78B2D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C932AF8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1010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4E43C0B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Urbanizam i prostorno uređenje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2E04491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0B34EF5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9E8F682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945831C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</w:tr>
      <w:tr w:rsidR="00AA5CFE" w:rsidRPr="00AA5CFE" w14:paraId="000D4C33" w14:textId="77777777" w:rsidTr="00E610F9">
        <w:trPr>
          <w:trHeight w:val="31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167F833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CA98129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DCCEA6B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Izmjene i dopune Prostornog plana uređenja Općine Dubravica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949F39E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513F234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93F8DC1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62E0F4A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10.890,00</w:t>
            </w:r>
          </w:p>
        </w:tc>
      </w:tr>
    </w:tbl>
    <w:p w14:paraId="1930EA7D" w14:textId="77777777" w:rsidR="004F0721" w:rsidRDefault="004F0721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04A08C77" w14:textId="77777777" w:rsidR="004F0721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Programom </w:t>
      </w:r>
      <w:r w:rsidR="00E610F9">
        <w:rPr>
          <w:b/>
          <w:bCs/>
          <w:sz w:val="24"/>
          <w:szCs w:val="24"/>
        </w:rPr>
        <w:t xml:space="preserve">Urbanizma i prostornog uređenja </w:t>
      </w:r>
      <w:r>
        <w:rPr>
          <w:sz w:val="24"/>
          <w:szCs w:val="24"/>
        </w:rPr>
        <w:t>su predviđena sredstva za V. Izmjene i dopune Prostornog plana uređenja Općine Dubravica.</w:t>
      </w:r>
    </w:p>
    <w:p w14:paraId="1E396434" w14:textId="77777777" w:rsidR="00D7409E" w:rsidRDefault="00D7409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AC5DE4D" w14:textId="77777777" w:rsidR="004F0721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Opći cilj:</w:t>
      </w:r>
      <w:r w:rsidR="00D7409E">
        <w:rPr>
          <w:sz w:val="24"/>
          <w:szCs w:val="24"/>
        </w:rPr>
        <w:t xml:space="preserve"> Izrada i izmjena dokumenata prostornog planiranja, a sve u svrhu unapređenja stanovanja i zajednice</w:t>
      </w:r>
    </w:p>
    <w:p w14:paraId="33EDF535" w14:textId="77777777" w:rsidR="009877BF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Poseban cilj:</w:t>
      </w:r>
      <w:r w:rsidR="00D7409E">
        <w:rPr>
          <w:sz w:val="24"/>
          <w:szCs w:val="24"/>
        </w:rPr>
        <w:t xml:space="preserve"> </w:t>
      </w:r>
      <w:r w:rsidR="002A7EF0">
        <w:rPr>
          <w:sz w:val="24"/>
          <w:szCs w:val="24"/>
        </w:rPr>
        <w:t>I</w:t>
      </w:r>
      <w:r w:rsidR="00D7409E">
        <w:rPr>
          <w:sz w:val="24"/>
          <w:szCs w:val="24"/>
        </w:rPr>
        <w:t>zmjene i dopune Prostornog plana</w:t>
      </w:r>
    </w:p>
    <w:p w14:paraId="4AE4C5CC" w14:textId="77777777" w:rsidR="003C0137" w:rsidRDefault="009877BF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Mjerilo uspješnosti:</w:t>
      </w:r>
      <w:r w:rsidR="00D7409E">
        <w:rPr>
          <w:sz w:val="24"/>
          <w:szCs w:val="24"/>
        </w:rPr>
        <w:t xml:space="preserve"> Uređena prostorno planska dokumentacija </w:t>
      </w:r>
    </w:p>
    <w:p w14:paraId="45851141" w14:textId="77777777" w:rsidR="00986094" w:rsidRDefault="00986094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CF3C4E8" w14:textId="77777777" w:rsidR="00AA5CFE" w:rsidRDefault="00AA5CFE" w:rsidP="0047082B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tbl>
      <w:tblPr>
        <w:tblW w:w="13806" w:type="dxa"/>
        <w:tblInd w:w="108" w:type="dxa"/>
        <w:tblLook w:val="04A0" w:firstRow="1" w:lastRow="0" w:firstColumn="1" w:lastColumn="0" w:noHBand="0" w:noVBand="1"/>
      </w:tblPr>
      <w:tblGrid>
        <w:gridCol w:w="1431"/>
        <w:gridCol w:w="1303"/>
        <w:gridCol w:w="5592"/>
        <w:gridCol w:w="6"/>
        <w:gridCol w:w="1424"/>
        <w:gridCol w:w="8"/>
        <w:gridCol w:w="1422"/>
        <w:gridCol w:w="10"/>
        <w:gridCol w:w="1163"/>
        <w:gridCol w:w="12"/>
        <w:gridCol w:w="1418"/>
        <w:gridCol w:w="17"/>
      </w:tblGrid>
      <w:tr w:rsidR="00AA5CFE" w:rsidRPr="00EE61B2" w14:paraId="48DE42E7" w14:textId="77777777" w:rsidTr="006D1659">
        <w:trPr>
          <w:trHeight w:val="24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ED5A709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575EB4B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7D09315" w14:textId="77777777" w:rsidR="00AA5CFE" w:rsidRPr="00EE61B2" w:rsidRDefault="00AA5CFE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7A769C4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C915593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E8CCC48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A85C4DF" w14:textId="77777777" w:rsidR="00AA5CFE" w:rsidRPr="00EE61B2" w:rsidRDefault="00AA5CFE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6D1659" w:rsidRPr="00AA5CFE" w14:paraId="38FD3ADF" w14:textId="77777777" w:rsidTr="006D1659">
        <w:trPr>
          <w:trHeight w:val="245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1B971FC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25690C3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1012</w:t>
            </w:r>
          </w:p>
        </w:tc>
        <w:tc>
          <w:tcPr>
            <w:tcW w:w="5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DFC55DE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Vatrogasne službe i zaštita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476F4FF" w14:textId="3356CF3E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77.693,00</w:t>
            </w:r>
          </w:p>
        </w:tc>
        <w:tc>
          <w:tcPr>
            <w:tcW w:w="1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2A1C231" w14:textId="12B5B9BF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-600,00</w:t>
            </w: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2A38679" w14:textId="7B162CAC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-0,77</w:t>
            </w:r>
          </w:p>
        </w:tc>
        <w:tc>
          <w:tcPr>
            <w:tcW w:w="14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366AC466" w14:textId="0ED39F24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77.093,00</w:t>
            </w:r>
          </w:p>
        </w:tc>
      </w:tr>
      <w:tr w:rsidR="006D1659" w:rsidRPr="006D1659" w14:paraId="6EE400B0" w14:textId="77777777" w:rsidTr="006D1659">
        <w:trPr>
          <w:gridAfter w:val="1"/>
          <w:wAfter w:w="17" w:type="dxa"/>
          <w:trHeight w:val="27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0E12491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844AA3C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D43BEA7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Vatrogasna zajednica i Civilna zaštita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AF5D401" w14:textId="23033A6C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32.891,00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3D2DAD7" w14:textId="6663FB1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B2257F4" w14:textId="37417675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F94EA0E" w14:textId="34CC48D4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32.891,00</w:t>
            </w:r>
          </w:p>
        </w:tc>
      </w:tr>
      <w:tr w:rsidR="00AA5CFE" w:rsidRPr="00AA5CFE" w14:paraId="478553C2" w14:textId="77777777" w:rsidTr="006D1659">
        <w:trPr>
          <w:gridAfter w:val="1"/>
          <w:wAfter w:w="17" w:type="dxa"/>
          <w:trHeight w:val="27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BFB4577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1A4C4DE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9213BF0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Javna vatrogasna postrojba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B051E03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E5D18ED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4923302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7BBB7C2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130,00</w:t>
            </w:r>
          </w:p>
        </w:tc>
      </w:tr>
      <w:tr w:rsidR="006D1659" w:rsidRPr="00AA5CFE" w14:paraId="5B8FCD22" w14:textId="77777777" w:rsidTr="00C01D43">
        <w:trPr>
          <w:gridAfter w:val="1"/>
          <w:wAfter w:w="17" w:type="dxa"/>
          <w:trHeight w:val="27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60EB21DA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77E8302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K100001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B74C343" w14:textId="77777777" w:rsidR="006D1659" w:rsidRPr="00AA5CFE" w:rsidRDefault="006D1659" w:rsidP="006D1659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Planovi i procjene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973AB86" w14:textId="494B6228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587E06A" w14:textId="0DDB4035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-600,00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8B906D8" w14:textId="7F6042E1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D48591E" w14:textId="3D7E66D4" w:rsidR="006D1659" w:rsidRPr="006D1659" w:rsidRDefault="006D1659" w:rsidP="006D1659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D165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AA5CFE" w:rsidRPr="00AA5CFE" w14:paraId="7DDEF76C" w14:textId="77777777" w:rsidTr="006D1659">
        <w:trPr>
          <w:gridAfter w:val="1"/>
          <w:wAfter w:w="17" w:type="dxa"/>
          <w:trHeight w:val="273"/>
        </w:trPr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6BD674C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B308F33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559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0F26109" w14:textId="77777777" w:rsidR="00AA5CFE" w:rsidRPr="00AA5CFE" w:rsidRDefault="00AA5CFE" w:rsidP="00AA5CFE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Izmjena stolarije i izgradnja fasade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815103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50DC984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CF8963C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7A84800" w14:textId="77777777" w:rsidR="00AA5CFE" w:rsidRPr="00AA5CFE" w:rsidRDefault="00AA5CFE" w:rsidP="00AA5CFE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AA5CFE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44.072,00</w:t>
            </w:r>
          </w:p>
        </w:tc>
      </w:tr>
    </w:tbl>
    <w:p w14:paraId="6DC6D8C0" w14:textId="77777777" w:rsidR="00595D6D" w:rsidRDefault="00595D6D" w:rsidP="00115EA8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00763AF6" w14:textId="2FDF978C" w:rsidR="00D36BBB" w:rsidRDefault="00A77264" w:rsidP="0091319B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83F75">
        <w:rPr>
          <w:sz w:val="24"/>
          <w:szCs w:val="24"/>
        </w:rPr>
        <w:lastRenderedPageBreak/>
        <w:t xml:space="preserve">Ovim se programom </w:t>
      </w:r>
      <w:r w:rsidR="00E610F9">
        <w:rPr>
          <w:b/>
          <w:bCs/>
          <w:sz w:val="24"/>
          <w:szCs w:val="24"/>
        </w:rPr>
        <w:t xml:space="preserve">Vatrogasne službe i zaštite </w:t>
      </w:r>
      <w:r w:rsidRPr="00183F75">
        <w:rPr>
          <w:sz w:val="24"/>
          <w:szCs w:val="24"/>
        </w:rPr>
        <w:t xml:space="preserve">osiguravaju sredstva u proračunu za ispunjenje zakonske obveze prijenosa sredstava </w:t>
      </w:r>
      <w:r w:rsidR="00327CCD">
        <w:rPr>
          <w:sz w:val="24"/>
          <w:szCs w:val="24"/>
        </w:rPr>
        <w:t>VZO-u Dubravica</w:t>
      </w:r>
      <w:r w:rsidRPr="00183F75">
        <w:rPr>
          <w:sz w:val="24"/>
          <w:szCs w:val="24"/>
        </w:rPr>
        <w:t>,</w:t>
      </w:r>
      <w:r w:rsidR="009A246A">
        <w:rPr>
          <w:sz w:val="24"/>
          <w:szCs w:val="24"/>
        </w:rPr>
        <w:t xml:space="preserve"> civilnu zaštitu, Gorsku službu spašavanja, za rad Javne vatrogasne postrojbe,</w:t>
      </w:r>
      <w:r>
        <w:rPr>
          <w:sz w:val="24"/>
          <w:szCs w:val="24"/>
        </w:rPr>
        <w:t xml:space="preserve"> </w:t>
      </w:r>
      <w:r w:rsidR="00816C65">
        <w:rPr>
          <w:sz w:val="24"/>
          <w:szCs w:val="24"/>
        </w:rPr>
        <w:t>izmjen</w:t>
      </w:r>
      <w:r w:rsidR="009A246A">
        <w:rPr>
          <w:sz w:val="24"/>
          <w:szCs w:val="24"/>
        </w:rPr>
        <w:t>u</w:t>
      </w:r>
      <w:r w:rsidR="00816C65">
        <w:rPr>
          <w:sz w:val="24"/>
          <w:szCs w:val="24"/>
        </w:rPr>
        <w:t xml:space="preserve"> stolarije i izgradnj</w:t>
      </w:r>
      <w:r w:rsidR="009A246A">
        <w:rPr>
          <w:sz w:val="24"/>
          <w:szCs w:val="24"/>
        </w:rPr>
        <w:t xml:space="preserve">u </w:t>
      </w:r>
      <w:r w:rsidR="00816C65">
        <w:rPr>
          <w:sz w:val="24"/>
          <w:szCs w:val="24"/>
        </w:rPr>
        <w:t>fasade – DVD</w:t>
      </w:r>
      <w:r w:rsidR="009A246A">
        <w:rPr>
          <w:sz w:val="24"/>
          <w:szCs w:val="24"/>
        </w:rPr>
        <w:t xml:space="preserve">-u </w:t>
      </w:r>
      <w:r w:rsidR="00816C65">
        <w:rPr>
          <w:sz w:val="24"/>
          <w:szCs w:val="24"/>
        </w:rPr>
        <w:t xml:space="preserve"> </w:t>
      </w:r>
      <w:r w:rsidR="009A246A">
        <w:rPr>
          <w:sz w:val="24"/>
          <w:szCs w:val="24"/>
        </w:rPr>
        <w:t>Bobovec</w:t>
      </w:r>
      <w:r w:rsidR="00816C65">
        <w:rPr>
          <w:sz w:val="24"/>
          <w:szCs w:val="24"/>
        </w:rPr>
        <w:t>,</w:t>
      </w:r>
      <w:r w:rsidR="00432BEA">
        <w:rPr>
          <w:sz w:val="24"/>
          <w:szCs w:val="24"/>
        </w:rPr>
        <w:t xml:space="preserve">  te sredstva za povezivanje sustave za dojavu požara s lokacije štićenog objekta slobodnostojeće javno-poslovn</w:t>
      </w:r>
      <w:r w:rsidR="002C6FD1">
        <w:rPr>
          <w:sz w:val="24"/>
          <w:szCs w:val="24"/>
        </w:rPr>
        <w:t xml:space="preserve">e </w:t>
      </w:r>
      <w:r w:rsidR="00432BEA">
        <w:rPr>
          <w:sz w:val="24"/>
          <w:szCs w:val="24"/>
        </w:rPr>
        <w:t xml:space="preserve">zgrade u ulici Pavla </w:t>
      </w:r>
      <w:proofErr w:type="spellStart"/>
      <w:r w:rsidR="00432BEA">
        <w:rPr>
          <w:sz w:val="24"/>
          <w:szCs w:val="24"/>
        </w:rPr>
        <w:t>Štoosa</w:t>
      </w:r>
      <w:proofErr w:type="spellEnd"/>
      <w:r w:rsidR="00432BEA">
        <w:rPr>
          <w:sz w:val="24"/>
          <w:szCs w:val="24"/>
        </w:rPr>
        <w:t xml:space="preserve"> 18.</w:t>
      </w:r>
    </w:p>
    <w:p w14:paraId="52C0908F" w14:textId="77777777" w:rsidR="00F9036C" w:rsidRDefault="00F9036C" w:rsidP="0091319B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Zaštita ljudi i imovine  </w:t>
      </w:r>
    </w:p>
    <w:p w14:paraId="4076A9B3" w14:textId="77777777" w:rsidR="00F9036C" w:rsidRDefault="00F9036C" w:rsidP="0091319B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Efikasna zaštita ljudi i imovine </w:t>
      </w:r>
      <w:r w:rsidRPr="00A65415">
        <w:t xml:space="preserve"> </w:t>
      </w:r>
    </w:p>
    <w:p w14:paraId="2358FE9D" w14:textId="77777777" w:rsidR="00F9036C" w:rsidRDefault="00F9036C" w:rsidP="0091319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282C848F" w14:textId="77777777" w:rsidR="00D41803" w:rsidRDefault="00D41803" w:rsidP="0091319B">
      <w:pPr>
        <w:pStyle w:val="Default"/>
        <w:jc w:val="both"/>
      </w:pPr>
    </w:p>
    <w:p w14:paraId="4EE62C47" w14:textId="77777777" w:rsidR="00D41803" w:rsidRDefault="00D41803" w:rsidP="0091319B">
      <w:pPr>
        <w:pStyle w:val="Default"/>
        <w:jc w:val="both"/>
      </w:pPr>
    </w:p>
    <w:tbl>
      <w:tblPr>
        <w:tblW w:w="13828" w:type="dxa"/>
        <w:tblInd w:w="108" w:type="dxa"/>
        <w:tblLook w:val="04A0" w:firstRow="1" w:lastRow="0" w:firstColumn="1" w:lastColumn="0" w:noHBand="0" w:noVBand="1"/>
      </w:tblPr>
      <w:tblGrid>
        <w:gridCol w:w="1432"/>
        <w:gridCol w:w="1304"/>
        <w:gridCol w:w="5602"/>
        <w:gridCol w:w="1432"/>
        <w:gridCol w:w="1432"/>
        <w:gridCol w:w="1175"/>
        <w:gridCol w:w="1451"/>
      </w:tblGrid>
      <w:tr w:rsidR="00D41803" w:rsidRPr="00EE61B2" w14:paraId="6C318433" w14:textId="77777777" w:rsidTr="00CB139D">
        <w:trPr>
          <w:trHeight w:val="30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F3D80D3" w14:textId="77777777" w:rsidR="00D41803" w:rsidRPr="00EE61B2" w:rsidRDefault="00D41803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584011C" w14:textId="77777777" w:rsidR="00D41803" w:rsidRPr="00EE61B2" w:rsidRDefault="00D41803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42B5CB9" w14:textId="77777777" w:rsidR="00D41803" w:rsidRPr="00EE61B2" w:rsidRDefault="00D41803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E90FEF9" w14:textId="77777777" w:rsidR="00D41803" w:rsidRPr="00EE61B2" w:rsidRDefault="00D41803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B926129" w14:textId="77777777" w:rsidR="00D41803" w:rsidRPr="00EE61B2" w:rsidRDefault="00D41803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9A63F67" w14:textId="77777777" w:rsidR="00D41803" w:rsidRPr="00EE61B2" w:rsidRDefault="00D41803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9DB46A1" w14:textId="77777777" w:rsidR="00D41803" w:rsidRPr="00EE61B2" w:rsidRDefault="00D41803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165FD1" w:rsidRPr="00D41803" w14:paraId="31491DA5" w14:textId="77777777" w:rsidTr="00AE4957">
        <w:trPr>
          <w:trHeight w:val="30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2A98027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BA63A19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1013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30FBA6F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Turizam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D6FF6C8" w14:textId="378E2062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554.882,00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B5B5B47" w14:textId="771BC0AD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-544.820,00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0AC9A01E" w14:textId="7FC28AB6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-98,19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741052E5" w14:textId="590F5FEA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10.062,00</w:t>
            </w:r>
          </w:p>
        </w:tc>
      </w:tr>
      <w:tr w:rsidR="00165FD1" w:rsidRPr="00D41803" w14:paraId="0331D1CE" w14:textId="77777777" w:rsidTr="00AE4957">
        <w:trPr>
          <w:trHeight w:val="30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D02FF8F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712E8C4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B787C8D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Provođenje programa razvoja turizma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84EDC6E" w14:textId="407484C5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7.062,00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46B2C11" w14:textId="60F4E9AB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E868CA6" w14:textId="7585B421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28,32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ACE9B8B" w14:textId="63BF37D3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9.062,00</w:t>
            </w:r>
          </w:p>
        </w:tc>
      </w:tr>
      <w:tr w:rsidR="00165FD1" w:rsidRPr="00D41803" w14:paraId="22F13B1F" w14:textId="77777777" w:rsidTr="00476A53">
        <w:trPr>
          <w:trHeight w:val="30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94A890E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B78A0ED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DC26F7A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Rekonstrukcija kulturnog centra Dubravica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73B6AD2" w14:textId="3697571A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546.820,00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D7DC969" w14:textId="6EBAA6FF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-546.820,00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DA4BA27" w14:textId="2E13FBC9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386517F" w14:textId="0A7138F0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165FD1" w:rsidRPr="00D41803" w14:paraId="0BC91FB6" w14:textId="77777777" w:rsidTr="00700CF8">
        <w:trPr>
          <w:trHeight w:val="309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B75E0C4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Tekući projekt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43C8424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T100002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0A610BF" w14:textId="77777777" w:rsidR="00165FD1" w:rsidRPr="00D41803" w:rsidRDefault="00165FD1" w:rsidP="00165FD1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Projekt "</w:t>
            </w:r>
            <w:proofErr w:type="spellStart"/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Sotla</w:t>
            </w:r>
            <w:proofErr w:type="spellEnd"/>
            <w:r w:rsidRPr="00D41803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/Sutla"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DDD6E04" w14:textId="0F922436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2D26865" w14:textId="04C16E7C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CFBB577" w14:textId="38151767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F6DA112" w14:textId="685BE510" w:rsidR="00165FD1" w:rsidRPr="00165FD1" w:rsidRDefault="00165FD1" w:rsidP="00165FD1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5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1.000,00</w:t>
            </w:r>
          </w:p>
        </w:tc>
      </w:tr>
    </w:tbl>
    <w:p w14:paraId="3DD2395F" w14:textId="77777777" w:rsidR="006876BA" w:rsidRDefault="006876BA" w:rsidP="00BC05D4">
      <w:pPr>
        <w:pStyle w:val="Default"/>
        <w:rPr>
          <w:sz w:val="28"/>
          <w:szCs w:val="28"/>
        </w:rPr>
      </w:pPr>
    </w:p>
    <w:p w14:paraId="44EFCA74" w14:textId="1E14D10C" w:rsidR="002409A5" w:rsidRDefault="00190078" w:rsidP="003C0137">
      <w:pPr>
        <w:tabs>
          <w:tab w:val="left" w:pos="6147"/>
        </w:tabs>
        <w:ind w:right="281"/>
        <w:jc w:val="both"/>
        <w:rPr>
          <w:szCs w:val="28"/>
        </w:rPr>
      </w:pPr>
      <w:r w:rsidRPr="00183F75">
        <w:rPr>
          <w:sz w:val="24"/>
          <w:szCs w:val="24"/>
        </w:rPr>
        <w:t xml:space="preserve">Ovim se programom </w:t>
      </w:r>
      <w:r w:rsidR="00D41803">
        <w:rPr>
          <w:b/>
          <w:bCs/>
          <w:sz w:val="24"/>
          <w:szCs w:val="24"/>
        </w:rPr>
        <w:t xml:space="preserve">Turizma </w:t>
      </w:r>
      <w:r w:rsidRPr="00183F75">
        <w:rPr>
          <w:sz w:val="24"/>
          <w:szCs w:val="24"/>
        </w:rPr>
        <w:t xml:space="preserve">osiguravaju sredstva u proračunu </w:t>
      </w:r>
      <w:r w:rsidR="00283108">
        <w:rPr>
          <w:sz w:val="24"/>
          <w:szCs w:val="24"/>
        </w:rPr>
        <w:t xml:space="preserve">za </w:t>
      </w:r>
      <w:r>
        <w:rPr>
          <w:sz w:val="24"/>
          <w:szCs w:val="24"/>
        </w:rPr>
        <w:t xml:space="preserve">sufinanciranje </w:t>
      </w:r>
      <w:r w:rsidR="00177C77">
        <w:rPr>
          <w:sz w:val="24"/>
          <w:szCs w:val="24"/>
        </w:rPr>
        <w:t>T</w:t>
      </w:r>
      <w:r>
        <w:rPr>
          <w:sz w:val="24"/>
          <w:szCs w:val="24"/>
        </w:rPr>
        <w:t xml:space="preserve">urističke zajednice </w:t>
      </w:r>
      <w:r w:rsidR="00283108">
        <w:rPr>
          <w:sz w:val="24"/>
          <w:szCs w:val="24"/>
        </w:rPr>
        <w:t>Savsko-sutlanske doline i brigi</w:t>
      </w:r>
      <w:r w:rsidR="00165FD1">
        <w:rPr>
          <w:sz w:val="24"/>
          <w:szCs w:val="24"/>
        </w:rPr>
        <w:t xml:space="preserve"> </w:t>
      </w:r>
      <w:r w:rsidR="00D41803">
        <w:rPr>
          <w:sz w:val="24"/>
          <w:szCs w:val="24"/>
        </w:rPr>
        <w:t>te projekt „</w:t>
      </w:r>
      <w:proofErr w:type="spellStart"/>
      <w:r w:rsidR="00D41803">
        <w:rPr>
          <w:sz w:val="24"/>
          <w:szCs w:val="24"/>
        </w:rPr>
        <w:t>Sotla</w:t>
      </w:r>
      <w:proofErr w:type="spellEnd"/>
      <w:r w:rsidR="00D41803">
        <w:rPr>
          <w:sz w:val="24"/>
          <w:szCs w:val="24"/>
        </w:rPr>
        <w:t>/Sutla“ koji obuhvaća uređenje kupališta kod rijeke Sutle.</w:t>
      </w:r>
      <w:r w:rsidR="00663A71">
        <w:rPr>
          <w:sz w:val="24"/>
          <w:szCs w:val="24"/>
        </w:rPr>
        <w:t xml:space="preserve"> </w:t>
      </w:r>
    </w:p>
    <w:p w14:paraId="3E368EEB" w14:textId="77777777" w:rsidR="00A85055" w:rsidRDefault="00A85055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>: Ostvarenje većeg standarda za mještane općine Dubravica</w:t>
      </w:r>
    </w:p>
    <w:p w14:paraId="4E15B1D9" w14:textId="77777777" w:rsidR="00A85055" w:rsidRDefault="00A85055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 xml:space="preserve">: </w:t>
      </w:r>
      <w:r>
        <w:t xml:space="preserve">Osigurati kvalitetu života </w:t>
      </w:r>
    </w:p>
    <w:p w14:paraId="3154C1ED" w14:textId="77777777" w:rsidR="008D0F48" w:rsidRDefault="00A85055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>
        <w:t>Zadovoljstvo mještana uslugom</w:t>
      </w:r>
    </w:p>
    <w:p w14:paraId="1BA070C0" w14:textId="77777777" w:rsidR="00CB139D" w:rsidRDefault="00CB139D" w:rsidP="001F7515">
      <w:pPr>
        <w:pStyle w:val="Default"/>
        <w:jc w:val="both"/>
      </w:pPr>
    </w:p>
    <w:p w14:paraId="75122C72" w14:textId="77777777" w:rsidR="00CB139D" w:rsidRDefault="00CB139D" w:rsidP="001F7515">
      <w:pPr>
        <w:pStyle w:val="Default"/>
        <w:jc w:val="both"/>
      </w:pPr>
    </w:p>
    <w:tbl>
      <w:tblPr>
        <w:tblW w:w="13866" w:type="dxa"/>
        <w:tblInd w:w="108" w:type="dxa"/>
        <w:tblLook w:val="04A0" w:firstRow="1" w:lastRow="0" w:firstColumn="1" w:lastColumn="0" w:noHBand="0" w:noVBand="1"/>
      </w:tblPr>
      <w:tblGrid>
        <w:gridCol w:w="1436"/>
        <w:gridCol w:w="1307"/>
        <w:gridCol w:w="5618"/>
        <w:gridCol w:w="1436"/>
        <w:gridCol w:w="1436"/>
        <w:gridCol w:w="1178"/>
        <w:gridCol w:w="1455"/>
      </w:tblGrid>
      <w:tr w:rsidR="00CB139D" w:rsidRPr="00EE61B2" w14:paraId="4F1906DD" w14:textId="77777777" w:rsidTr="00CB139D">
        <w:trPr>
          <w:trHeight w:val="309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540022E" w14:textId="77777777" w:rsidR="00CB139D" w:rsidRPr="00EE61B2" w:rsidRDefault="00CB139D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3A086CA" w14:textId="77777777" w:rsidR="00CB139D" w:rsidRPr="00EE61B2" w:rsidRDefault="00CB139D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05FB253" w14:textId="77777777" w:rsidR="00CB139D" w:rsidRPr="00EE61B2" w:rsidRDefault="00CB139D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248E3CF" w14:textId="77777777" w:rsidR="00CB139D" w:rsidRPr="00EE61B2" w:rsidRDefault="00CB139D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15844E2" w14:textId="77777777" w:rsidR="00CB139D" w:rsidRPr="00EE61B2" w:rsidRDefault="00CB139D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2574CEC" w14:textId="77777777" w:rsidR="00CB139D" w:rsidRPr="00EE61B2" w:rsidRDefault="00CB139D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A2EC3C3" w14:textId="77777777" w:rsidR="00CB139D" w:rsidRPr="00EE61B2" w:rsidRDefault="00CB139D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F067E0" w:rsidRPr="00CB139D" w14:paraId="54CAD75A" w14:textId="77777777" w:rsidTr="00060162">
        <w:trPr>
          <w:trHeight w:val="309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E29278D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BDF08D7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1014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662F7ED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i održavanje prostora na području Općine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DCDEE13" w14:textId="662927F2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28.714,00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0334AD6" w14:textId="77FDEF29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-1.464,00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ACAB801" w14:textId="46BBC6D5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-5,10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E01C40B" w14:textId="04BA56F1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27.250,00</w:t>
            </w:r>
          </w:p>
        </w:tc>
      </w:tr>
      <w:tr w:rsidR="00F067E0" w:rsidRPr="00CB139D" w14:paraId="1FB9971B" w14:textId="77777777" w:rsidTr="00060162">
        <w:trPr>
          <w:trHeight w:val="309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B46D31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8CDADF2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596D8C9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Božićna rasvjeta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7074F84" w14:textId="2C42353A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4.250,00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E825324" w14:textId="4CB32852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8BC8443" w14:textId="05CD4F98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32AE5AC" w14:textId="4FA3E0B4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4.250,00</w:t>
            </w:r>
          </w:p>
        </w:tc>
      </w:tr>
      <w:tr w:rsidR="00F067E0" w:rsidRPr="00CB139D" w14:paraId="254D6822" w14:textId="77777777" w:rsidTr="0070008B">
        <w:trPr>
          <w:trHeight w:val="309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DE6B350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679E001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C9334F9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općinskih zgrada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663E730" w14:textId="40CF8447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23.800,00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1A8CECA" w14:textId="03D4978F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-800,00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411F7A0" w14:textId="280D9968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-3,36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055593E" w14:textId="4DBAFA48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23.000,00</w:t>
            </w:r>
          </w:p>
        </w:tc>
      </w:tr>
      <w:tr w:rsidR="00F067E0" w:rsidRPr="00CB139D" w14:paraId="53091A69" w14:textId="77777777" w:rsidTr="00D213FA">
        <w:trPr>
          <w:trHeight w:val="309"/>
        </w:trPr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5A09434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C625D0B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61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9833C9" w14:textId="77777777" w:rsidR="00F067E0" w:rsidRPr="00CB139D" w:rsidRDefault="00F067E0" w:rsidP="00F067E0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CB139D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Uređenje autobusnih stajališta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E074FC1" w14:textId="2620960C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664,00</w:t>
            </w: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98B7F9F" w14:textId="7F14A71C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-664,00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7ABCECD" w14:textId="1AE4393F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-100,00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52978B8" w14:textId="5F19A711" w:rsidR="00F067E0" w:rsidRPr="00F067E0" w:rsidRDefault="00F067E0" w:rsidP="00F067E0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F067E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</w:tbl>
    <w:p w14:paraId="6673D3C7" w14:textId="77777777" w:rsidR="007058B2" w:rsidRDefault="007058B2" w:rsidP="00BC05D4">
      <w:pPr>
        <w:pStyle w:val="Default"/>
        <w:rPr>
          <w:sz w:val="28"/>
          <w:szCs w:val="28"/>
        </w:rPr>
      </w:pPr>
    </w:p>
    <w:p w14:paraId="04907142" w14:textId="21070C7D" w:rsidR="002409A5" w:rsidRDefault="00CB139D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 w:rsidRPr="00CB139D">
        <w:rPr>
          <w:b/>
          <w:bCs/>
          <w:sz w:val="24"/>
          <w:szCs w:val="24"/>
        </w:rPr>
        <w:t>Programu uređenja i održavanja prostora na području Općine</w:t>
      </w:r>
      <w:r>
        <w:rPr>
          <w:sz w:val="24"/>
          <w:szCs w:val="24"/>
        </w:rPr>
        <w:t xml:space="preserve"> s</w:t>
      </w:r>
      <w:r w:rsidR="00A77264">
        <w:rPr>
          <w:sz w:val="24"/>
          <w:szCs w:val="24"/>
        </w:rPr>
        <w:t>redstva su namijenjena za održavanje općinskih zgrada, usluge tekućeg i investicijskog održavanja</w:t>
      </w:r>
      <w:r w:rsidR="0047069A">
        <w:rPr>
          <w:sz w:val="24"/>
          <w:szCs w:val="24"/>
        </w:rPr>
        <w:t xml:space="preserve"> – Božićnu rasvjetu</w:t>
      </w:r>
    </w:p>
    <w:p w14:paraId="34559D09" w14:textId="77777777" w:rsidR="00EB750B" w:rsidRDefault="00EB750B" w:rsidP="005E6007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5376349D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1622E9">
        <w:t>Redovito održavanje prostora na području Općine Dubravica</w:t>
      </w:r>
    </w:p>
    <w:p w14:paraId="78CD5CC6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Osigurati kvalitetu života </w:t>
      </w:r>
    </w:p>
    <w:p w14:paraId="796D0DCA" w14:textId="77777777" w:rsidR="002C5F90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1622E9">
        <w:t xml:space="preserve">Zadovoljstvo mještana </w:t>
      </w:r>
    </w:p>
    <w:p w14:paraId="3B1DA0EA" w14:textId="77777777" w:rsidR="00F067E0" w:rsidRDefault="00F067E0" w:rsidP="001F7515">
      <w:pPr>
        <w:pStyle w:val="Default"/>
        <w:jc w:val="both"/>
      </w:pPr>
    </w:p>
    <w:p w14:paraId="186C90FA" w14:textId="77777777" w:rsidR="000E348D" w:rsidRDefault="000E348D" w:rsidP="001F7515">
      <w:pPr>
        <w:pStyle w:val="Default"/>
        <w:jc w:val="both"/>
      </w:pPr>
    </w:p>
    <w:p w14:paraId="67B6F3F1" w14:textId="77777777" w:rsidR="00986094" w:rsidRDefault="00986094" w:rsidP="001F7515">
      <w:pPr>
        <w:pStyle w:val="Default"/>
        <w:jc w:val="both"/>
      </w:pPr>
    </w:p>
    <w:tbl>
      <w:tblPr>
        <w:tblW w:w="13819" w:type="dxa"/>
        <w:tblInd w:w="108" w:type="dxa"/>
        <w:tblLook w:val="04A0" w:firstRow="1" w:lastRow="0" w:firstColumn="1" w:lastColumn="0" w:noHBand="0" w:noVBand="1"/>
      </w:tblPr>
      <w:tblGrid>
        <w:gridCol w:w="1433"/>
        <w:gridCol w:w="1305"/>
        <w:gridCol w:w="5606"/>
        <w:gridCol w:w="1433"/>
        <w:gridCol w:w="1433"/>
        <w:gridCol w:w="1176"/>
        <w:gridCol w:w="1433"/>
      </w:tblGrid>
      <w:tr w:rsidR="00986094" w:rsidRPr="00EE61B2" w14:paraId="70E41048" w14:textId="77777777" w:rsidTr="000E348D">
        <w:trPr>
          <w:trHeight w:val="2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0B9649A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355520C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B3951A1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0FD5AF6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2978887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A5D71F1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DE90EA7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0E348D" w:rsidRPr="00986094" w14:paraId="01F7F6A0" w14:textId="77777777" w:rsidTr="000E348D">
        <w:trPr>
          <w:trHeight w:val="24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8517E7B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696E3D47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1015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531ABBA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Deratizacija i veterinarsko -higijeničarska služba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D95DDBB" w14:textId="1D2B978F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9681CA3" w14:textId="4A989FAB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4A1F5A8D" w14:textId="0F1452A3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68,26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FE1BC0C" w14:textId="7FEAF995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4.930,00</w:t>
            </w:r>
          </w:p>
        </w:tc>
      </w:tr>
      <w:tr w:rsidR="000E348D" w:rsidRPr="00986094" w14:paraId="301B50D9" w14:textId="77777777" w:rsidTr="00BD0199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0BCF892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C98C579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BDC6190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Deratizacija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097AA67" w14:textId="63CE09AA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1.730,00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5710A22" w14:textId="5ADCDF75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C9E9697" w14:textId="420B23A4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B03E956" w14:textId="33C14DD7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1.730,00</w:t>
            </w:r>
          </w:p>
        </w:tc>
      </w:tr>
      <w:tr w:rsidR="000E348D" w:rsidRPr="00986094" w14:paraId="0ADE9601" w14:textId="77777777" w:rsidTr="00532CE3">
        <w:trPr>
          <w:trHeight w:val="33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2F96F0C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625ED82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A100002</w:t>
            </w:r>
          </w:p>
        </w:tc>
        <w:tc>
          <w:tcPr>
            <w:tcW w:w="560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8157F61" w14:textId="77777777" w:rsidR="000E348D" w:rsidRPr="00986094" w:rsidRDefault="000E348D" w:rsidP="000E348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Veterinarsko -higijeničarska služba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BC455F9" w14:textId="7ADFA352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62311F6" w14:textId="679091B9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A7508C6" w14:textId="3CD5F3DF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166,67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6DE57E4" w14:textId="5E48FDEF" w:rsidR="000E348D" w:rsidRPr="000E348D" w:rsidRDefault="000E348D" w:rsidP="000E348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E348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3.200,00</w:t>
            </w:r>
          </w:p>
        </w:tc>
      </w:tr>
    </w:tbl>
    <w:p w14:paraId="182D657B" w14:textId="77777777" w:rsidR="0017137A" w:rsidRDefault="0017137A" w:rsidP="00BC05D4">
      <w:pPr>
        <w:pStyle w:val="Default"/>
        <w:rPr>
          <w:sz w:val="28"/>
          <w:szCs w:val="28"/>
        </w:rPr>
      </w:pPr>
    </w:p>
    <w:p w14:paraId="209ACD3E" w14:textId="77777777" w:rsidR="0074394B" w:rsidRDefault="0074394B" w:rsidP="001F7515">
      <w:pPr>
        <w:pStyle w:val="Default"/>
        <w:jc w:val="both"/>
      </w:pPr>
      <w:r>
        <w:t xml:space="preserve">Ovim programom </w:t>
      </w:r>
      <w:r w:rsidR="00FF4624">
        <w:rPr>
          <w:b/>
          <w:bCs/>
        </w:rPr>
        <w:t xml:space="preserve">Deratizacije i veterinarsko-higijeničarske službe </w:t>
      </w:r>
      <w:r>
        <w:t>planiraju se sredstva za</w:t>
      </w:r>
      <w:r w:rsidRPr="00183F75">
        <w:t xml:space="preserve"> obavljanj</w:t>
      </w:r>
      <w:r w:rsidR="00735C72">
        <w:t>e</w:t>
      </w:r>
      <w:r w:rsidRPr="00183F75">
        <w:t xml:space="preserve"> aktivno</w:t>
      </w:r>
      <w:r w:rsidR="00F6166C">
        <w:t>sti deratizacije, v</w:t>
      </w:r>
      <w:r w:rsidRPr="00183F75">
        <w:t xml:space="preserve">eterinarsko-higijeničarske </w:t>
      </w:r>
      <w:r w:rsidR="008D5A47">
        <w:t>službe, zbrinjavanje napuštenih životinja.</w:t>
      </w:r>
    </w:p>
    <w:p w14:paraId="6DC087C8" w14:textId="77777777" w:rsidR="00EB750B" w:rsidRDefault="00EB750B" w:rsidP="008D5A47">
      <w:pPr>
        <w:pStyle w:val="Default"/>
        <w:ind w:left="-567"/>
        <w:jc w:val="both"/>
      </w:pPr>
    </w:p>
    <w:p w14:paraId="0E25EFB5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EE1B6A">
        <w:t>Obavljanje aktivnosti deratizacije i veterinarsko-higijeničarske službe</w:t>
      </w:r>
    </w:p>
    <w:p w14:paraId="6069A388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6C3A6C">
        <w:t xml:space="preserve">Sprečavanje zaraznih bolesti </w:t>
      </w:r>
    </w:p>
    <w:p w14:paraId="4FB37BC3" w14:textId="77777777" w:rsidR="00BF6B20" w:rsidRDefault="00EB750B" w:rsidP="003302DB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EE1B6A">
        <w:t xml:space="preserve">Zadovoljstvo mještana uslugama deratizacije i veterinarsko-higijeničarske službe </w:t>
      </w:r>
    </w:p>
    <w:p w14:paraId="339FBC23" w14:textId="77777777" w:rsidR="00BF6B20" w:rsidRDefault="00BF6B20" w:rsidP="00EB750B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p w14:paraId="12014B75" w14:textId="77777777" w:rsidR="00FF756F" w:rsidRDefault="00FF756F" w:rsidP="00EB750B">
      <w:pPr>
        <w:tabs>
          <w:tab w:val="left" w:pos="6147"/>
        </w:tabs>
        <w:ind w:left="-567" w:right="281"/>
        <w:jc w:val="both"/>
        <w:rPr>
          <w:sz w:val="24"/>
          <w:szCs w:val="24"/>
        </w:rPr>
      </w:pPr>
    </w:p>
    <w:tbl>
      <w:tblPr>
        <w:tblW w:w="13806" w:type="dxa"/>
        <w:tblInd w:w="108" w:type="dxa"/>
        <w:tblLook w:val="04A0" w:firstRow="1" w:lastRow="0" w:firstColumn="1" w:lastColumn="0" w:noHBand="0" w:noVBand="1"/>
      </w:tblPr>
      <w:tblGrid>
        <w:gridCol w:w="1432"/>
        <w:gridCol w:w="1303"/>
        <w:gridCol w:w="5600"/>
        <w:gridCol w:w="1432"/>
        <w:gridCol w:w="1432"/>
        <w:gridCol w:w="1175"/>
        <w:gridCol w:w="1432"/>
      </w:tblGrid>
      <w:tr w:rsidR="00986094" w:rsidRPr="00EE61B2" w14:paraId="3D7D4307" w14:textId="77777777" w:rsidTr="00697B42">
        <w:trPr>
          <w:trHeight w:val="24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6B87895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DF6C4FE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EF02E71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F32B416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733A6C1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3911021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F24AFE8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011C05" w:rsidRPr="00986094" w14:paraId="64D9B472" w14:textId="77777777" w:rsidTr="00E63059">
        <w:trPr>
          <w:trHeight w:val="245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0981452E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F479CD3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1016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9581D73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Razvoj civilnog društva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046E939B" w14:textId="70C7834D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2.930,00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21215815" w14:textId="2D27097A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73CEF01" w14:textId="0BE8390D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6,83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17A9B6E2" w14:textId="6EDEE069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3.130,00</w:t>
            </w:r>
          </w:p>
        </w:tc>
      </w:tr>
      <w:tr w:rsidR="00011C05" w:rsidRPr="00986094" w14:paraId="2D21695D" w14:textId="77777777" w:rsidTr="00E63059">
        <w:trPr>
          <w:trHeight w:val="292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EEC6A09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EAC8EF9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A100001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CF5A6AB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Potpore udrugama za razvoj civilnog društva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707E182" w14:textId="70E4733F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4632DF0" w14:textId="5DF8367C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BE637BD" w14:textId="7229CC93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59F5288C" w14:textId="58B44CC0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2.800,00</w:t>
            </w:r>
          </w:p>
        </w:tc>
      </w:tr>
      <w:tr w:rsidR="00011C05" w:rsidRPr="00986094" w14:paraId="71DEBC88" w14:textId="77777777" w:rsidTr="00C93BB3">
        <w:trPr>
          <w:trHeight w:val="292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5D3DAD7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Aktivnost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B7F63F0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A100004</w:t>
            </w:r>
          </w:p>
        </w:tc>
        <w:tc>
          <w:tcPr>
            <w:tcW w:w="5600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129D584" w14:textId="77777777" w:rsidR="00011C05" w:rsidRPr="00986094" w:rsidRDefault="00011C05" w:rsidP="00011C05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Održavanje opreme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CF0EEEF" w14:textId="694E449F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20B39B1" w14:textId="20BCE9B7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200,00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3B1004F" w14:textId="74E40C90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153,85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7865BBB3" w14:textId="30BA07E4" w:rsidR="00011C05" w:rsidRPr="00011C05" w:rsidRDefault="00011C05" w:rsidP="00011C05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1C0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330,00</w:t>
            </w:r>
          </w:p>
        </w:tc>
      </w:tr>
    </w:tbl>
    <w:p w14:paraId="08F3AD03" w14:textId="77777777" w:rsidR="00FB687D" w:rsidRDefault="00FB687D" w:rsidP="00BC05D4">
      <w:pPr>
        <w:pStyle w:val="Default"/>
        <w:rPr>
          <w:sz w:val="28"/>
          <w:szCs w:val="28"/>
        </w:rPr>
      </w:pPr>
    </w:p>
    <w:p w14:paraId="07410C75" w14:textId="77777777" w:rsidR="00BF6B20" w:rsidRDefault="0064265B" w:rsidP="00BF6B20">
      <w:pPr>
        <w:tabs>
          <w:tab w:val="left" w:pos="6147"/>
        </w:tabs>
        <w:ind w:right="281"/>
        <w:jc w:val="both"/>
        <w:rPr>
          <w:sz w:val="24"/>
          <w:szCs w:val="24"/>
        </w:rPr>
      </w:pPr>
      <w:r>
        <w:rPr>
          <w:sz w:val="24"/>
          <w:szCs w:val="24"/>
        </w:rPr>
        <w:t>Programom su planirana sredstva kao</w:t>
      </w:r>
      <w:r w:rsidRPr="00183F75">
        <w:rPr>
          <w:sz w:val="24"/>
          <w:szCs w:val="24"/>
        </w:rPr>
        <w:t xml:space="preserve"> potpora udruzi  “LAG“,  koja se osniva radi promicanja zajedničkih interesa svih sudionika javnog, gospodarskog i civilnog društva sa svrhom ruralnog, </w:t>
      </w:r>
      <w:r w:rsidR="00F6166C">
        <w:rPr>
          <w:sz w:val="24"/>
          <w:szCs w:val="24"/>
        </w:rPr>
        <w:t xml:space="preserve"> </w:t>
      </w:r>
      <w:r w:rsidRPr="00183F75">
        <w:rPr>
          <w:sz w:val="24"/>
          <w:szCs w:val="24"/>
        </w:rPr>
        <w:t>te ukupnog razvoja</w:t>
      </w:r>
      <w:r>
        <w:rPr>
          <w:sz w:val="24"/>
          <w:szCs w:val="24"/>
        </w:rPr>
        <w:t xml:space="preserve"> i unapređenja kvalitete života, </w:t>
      </w:r>
      <w:r w:rsidR="00F6166C">
        <w:rPr>
          <w:sz w:val="24"/>
          <w:szCs w:val="24"/>
        </w:rPr>
        <w:t xml:space="preserve">potpora ostalim udrugama, te planirana sredstva za </w:t>
      </w:r>
      <w:r w:rsidR="009B4E45">
        <w:rPr>
          <w:sz w:val="24"/>
          <w:szCs w:val="24"/>
        </w:rPr>
        <w:t xml:space="preserve">održavanje opreme </w:t>
      </w:r>
      <w:r w:rsidR="00BF6B20">
        <w:rPr>
          <w:sz w:val="24"/>
          <w:szCs w:val="24"/>
        </w:rPr>
        <w:t>telefona, interneta.</w:t>
      </w:r>
    </w:p>
    <w:p w14:paraId="6587991A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A85055">
        <w:t xml:space="preserve">Djelovanje i rad Udruga </w:t>
      </w:r>
    </w:p>
    <w:p w14:paraId="1E0967EB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A85055">
        <w:t xml:space="preserve">Razvoj i poticanje kvalitetnih programa </w:t>
      </w:r>
    </w:p>
    <w:p w14:paraId="69E4644E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>:</w:t>
      </w:r>
      <w:r w:rsidR="000F4E75">
        <w:t xml:space="preserve"> </w:t>
      </w:r>
      <w:r w:rsidR="00A85055">
        <w:t xml:space="preserve">Provedba aktivnosti </w:t>
      </w:r>
    </w:p>
    <w:p w14:paraId="79E8FE8A" w14:textId="77777777" w:rsidR="00EB7147" w:rsidRDefault="00EB7147" w:rsidP="001F7515">
      <w:pPr>
        <w:pStyle w:val="Default"/>
        <w:jc w:val="both"/>
      </w:pPr>
    </w:p>
    <w:tbl>
      <w:tblPr>
        <w:tblW w:w="13828" w:type="dxa"/>
        <w:tblInd w:w="108" w:type="dxa"/>
        <w:tblLook w:val="04A0" w:firstRow="1" w:lastRow="0" w:firstColumn="1" w:lastColumn="0" w:noHBand="0" w:noVBand="1"/>
      </w:tblPr>
      <w:tblGrid>
        <w:gridCol w:w="1432"/>
        <w:gridCol w:w="1304"/>
        <w:gridCol w:w="5602"/>
        <w:gridCol w:w="1432"/>
        <w:gridCol w:w="1432"/>
        <w:gridCol w:w="1175"/>
        <w:gridCol w:w="1451"/>
      </w:tblGrid>
      <w:tr w:rsidR="00EB7147" w:rsidRPr="00EE61B2" w14:paraId="15CC0CE7" w14:textId="77777777" w:rsidTr="00EB7147">
        <w:trPr>
          <w:trHeight w:val="788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A79FE26" w14:textId="77777777" w:rsidR="00EB7147" w:rsidRPr="00EE61B2" w:rsidRDefault="00EB714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517E820" w14:textId="77777777" w:rsidR="00EB7147" w:rsidRPr="00EE61B2" w:rsidRDefault="00EB714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130D1E3" w14:textId="77777777" w:rsidR="00EB7147" w:rsidRPr="00EE61B2" w:rsidRDefault="00EB7147" w:rsidP="00E7746C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8F0EF7E" w14:textId="77777777" w:rsidR="00EB7147" w:rsidRPr="00EE61B2" w:rsidRDefault="00EB714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E20A2B1" w14:textId="77777777" w:rsidR="00EB7147" w:rsidRPr="00EE61B2" w:rsidRDefault="00EB714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50E4C1F" w14:textId="77777777" w:rsidR="00EB7147" w:rsidRPr="00EE61B2" w:rsidRDefault="00EB714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08B29B7" w14:textId="77777777" w:rsidR="00EB7147" w:rsidRPr="00EE61B2" w:rsidRDefault="00EB7147" w:rsidP="00E7746C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4147EF" w:rsidRPr="00EB7147" w14:paraId="422FA0F2" w14:textId="77777777" w:rsidTr="00472843">
        <w:trPr>
          <w:trHeight w:val="788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017AEF7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7A02AA6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1018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690F1E2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 vodoopskrba i odvodnja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19C1AD5" w14:textId="1F855C00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17.815,00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CBE2BE7" w14:textId="2ACF92E8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6A7248B" w14:textId="545698CC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531CA6D" w14:textId="7CCBD364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17.815,00</w:t>
            </w:r>
          </w:p>
        </w:tc>
      </w:tr>
      <w:tr w:rsidR="004147EF" w:rsidRPr="00EB7147" w14:paraId="03B98C04" w14:textId="77777777" w:rsidTr="00472843">
        <w:trPr>
          <w:trHeight w:val="788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383E4C97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90D0D2E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4BF6CC3" w14:textId="77777777" w:rsidR="004147EF" w:rsidRPr="00EB7147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Vodoopskrba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0EBC4085" w14:textId="7E3BB8E5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6703F353" w14:textId="79B26007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D9A9C28" w14:textId="63974618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4F657EAD" w14:textId="7E082243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6.000,00</w:t>
            </w:r>
          </w:p>
        </w:tc>
      </w:tr>
      <w:tr w:rsidR="00EB7147" w:rsidRPr="00EB7147" w14:paraId="3196D22F" w14:textId="77777777" w:rsidTr="00EB7147">
        <w:trPr>
          <w:trHeight w:val="788"/>
        </w:trPr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03D2EC7" w14:textId="77777777" w:rsidR="00EB7147" w:rsidRPr="00EB7147" w:rsidRDefault="00EB7147" w:rsidP="00EB714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lastRenderedPageBreak/>
              <w:t>Kapitalni projekt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46383A0C" w14:textId="77777777" w:rsidR="00EB7147" w:rsidRPr="00EB7147" w:rsidRDefault="00EB7147" w:rsidP="00EB714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K100003</w:t>
            </w:r>
          </w:p>
        </w:tc>
        <w:tc>
          <w:tcPr>
            <w:tcW w:w="560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7617A936" w14:textId="77777777" w:rsidR="00EB7147" w:rsidRPr="00EB7147" w:rsidRDefault="00EB7147" w:rsidP="00EB7147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Odvodnja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4C37674" w14:textId="77777777" w:rsidR="00EB7147" w:rsidRPr="00EB7147" w:rsidRDefault="00EB7147" w:rsidP="00EB714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59A4011A" w14:textId="77777777" w:rsidR="00EB7147" w:rsidRPr="00EB7147" w:rsidRDefault="00EB7147" w:rsidP="00EB714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03CB2ECC" w14:textId="77777777" w:rsidR="00EB7147" w:rsidRPr="00EB7147" w:rsidRDefault="00EB7147" w:rsidP="00EB714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451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4CEEE40" w14:textId="77777777" w:rsidR="00EB7147" w:rsidRPr="00EB7147" w:rsidRDefault="00EB7147" w:rsidP="00EB7147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B714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11.815,00</w:t>
            </w:r>
          </w:p>
        </w:tc>
      </w:tr>
    </w:tbl>
    <w:p w14:paraId="020A331D" w14:textId="77777777" w:rsidR="00D5711D" w:rsidRDefault="00D5711D" w:rsidP="00BC05D4">
      <w:pPr>
        <w:pStyle w:val="Default"/>
        <w:rPr>
          <w:sz w:val="28"/>
          <w:szCs w:val="28"/>
        </w:rPr>
      </w:pPr>
    </w:p>
    <w:p w14:paraId="5C579170" w14:textId="77777777" w:rsidR="001542E5" w:rsidRDefault="00305A38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EB7147">
        <w:rPr>
          <w:b/>
          <w:bCs/>
          <w:sz w:val="24"/>
          <w:szCs w:val="24"/>
        </w:rPr>
        <w:t xml:space="preserve">Programom </w:t>
      </w:r>
      <w:r w:rsidR="00EB7147" w:rsidRPr="00EB7147">
        <w:rPr>
          <w:b/>
          <w:bCs/>
          <w:sz w:val="24"/>
          <w:szCs w:val="24"/>
        </w:rPr>
        <w:t>vodoopskrbe i odvodnje</w:t>
      </w:r>
      <w:r w:rsidR="00EB7147">
        <w:rPr>
          <w:sz w:val="24"/>
          <w:szCs w:val="24"/>
        </w:rPr>
        <w:t xml:space="preserve"> </w:t>
      </w:r>
      <w:r>
        <w:rPr>
          <w:sz w:val="24"/>
          <w:szCs w:val="24"/>
        </w:rPr>
        <w:t>su p</w:t>
      </w:r>
      <w:r w:rsidR="003850FB">
        <w:rPr>
          <w:sz w:val="24"/>
          <w:szCs w:val="24"/>
        </w:rPr>
        <w:t xml:space="preserve">lanirana sredstva za  </w:t>
      </w:r>
      <w:r w:rsidR="00450559">
        <w:rPr>
          <w:sz w:val="24"/>
          <w:szCs w:val="24"/>
        </w:rPr>
        <w:t xml:space="preserve">„ Projekt poboljšanja </w:t>
      </w:r>
      <w:r w:rsidR="0013211E">
        <w:rPr>
          <w:sz w:val="24"/>
          <w:szCs w:val="24"/>
        </w:rPr>
        <w:t>vodno komunalne</w:t>
      </w:r>
      <w:r w:rsidR="00450559">
        <w:rPr>
          <w:sz w:val="24"/>
          <w:szCs w:val="24"/>
        </w:rPr>
        <w:t xml:space="preserve"> infrastrukture aglomeracije Zaprešić – Kraj Donji „ i odvodnja.</w:t>
      </w:r>
    </w:p>
    <w:p w14:paraId="26734E7B" w14:textId="77777777" w:rsidR="001542E5" w:rsidRP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 xml:space="preserve">Temeljem sklopljenog Ugovora o partnerstvu na projektu „Projekt poboljšanja </w:t>
      </w:r>
      <w:r w:rsidR="00B73FAD" w:rsidRPr="001542E5">
        <w:rPr>
          <w:sz w:val="24"/>
          <w:szCs w:val="24"/>
        </w:rPr>
        <w:t>vodno komunalne</w:t>
      </w:r>
      <w:r w:rsidRPr="001542E5">
        <w:rPr>
          <w:sz w:val="24"/>
          <w:szCs w:val="24"/>
        </w:rPr>
        <w:t xml:space="preserve"> infrastrukture aglomeracije Zaprešić“ nastavlja se provedba sufinanciranja projekta, čiji je korisnik Vodoopskrba i odvodnja Zaprešić d.o.o. (isporučitelj vodne usluge), u suradnji sa ostalim ugovornim partnerima: Grad Zaprešić te Općina Bistra, Pušća, Brdovec, Dubravica, Marija Gorica i Luka. Cilj  projekta je povećanje priključenosti stanovništva na javne sustave vodoopskrbe i odvodnje te osiguravanje odgovarajućeg pročišćavanja otpadnih voda na području Grada Zaprešića i imenovanih općina u svrhu ispunjavanja Direktive o pročišćavanju komunalnih otpadnih voda -91/271/EEZ i Direktive o kvaliteti vode namijenjenoj za ljudsku potrošnju -98/83-EZ. Projekt obuhvaća Aglomeraciju Zaprešić i Aglomeraciju Kraj Donji.</w:t>
      </w:r>
    </w:p>
    <w:p w14:paraId="30969888" w14:textId="77777777" w:rsidR="001542E5" w:rsidRDefault="001542E5" w:rsidP="001F7515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1542E5">
        <w:rPr>
          <w:sz w:val="24"/>
          <w:szCs w:val="24"/>
        </w:rPr>
        <w:t>Rezultati projekta podrazumijevaju izgradnju, rekonstrukciju i dogradnju te sanaciju sustava odvodnje otpadnih voda, dogradnju uređaja za pročišćavanje otpadnih voda te dogradnju i rekonstrukciju i sanaciju sustava vodoopskrbe.</w:t>
      </w:r>
      <w:r w:rsidR="00FB3112">
        <w:rPr>
          <w:sz w:val="24"/>
          <w:szCs w:val="24"/>
        </w:rPr>
        <w:t xml:space="preserve"> Programom su planirana i sredstva za sufinanciranje projektne dokumentacije „Magistralni cjevovod Pušća – Milić Selo“</w:t>
      </w:r>
    </w:p>
    <w:p w14:paraId="1C6656B3" w14:textId="77777777" w:rsidR="001542E5" w:rsidRDefault="001542E5" w:rsidP="001542E5">
      <w:pPr>
        <w:tabs>
          <w:tab w:val="left" w:pos="6147"/>
        </w:tabs>
        <w:ind w:right="281"/>
        <w:jc w:val="both"/>
        <w:rPr>
          <w:sz w:val="24"/>
          <w:szCs w:val="24"/>
        </w:rPr>
      </w:pPr>
    </w:p>
    <w:p w14:paraId="1D18DAD6" w14:textId="77777777" w:rsidR="00EB750B" w:rsidRDefault="00EB750B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 xml:space="preserve">Podizanje kvalitete života i stanovanja </w:t>
      </w:r>
    </w:p>
    <w:p w14:paraId="5D8FF3FF" w14:textId="77777777" w:rsidR="00EB750B" w:rsidRDefault="00EB750B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Osigurati uvjete za priključenje na objekte vodnih građevina </w:t>
      </w:r>
    </w:p>
    <w:p w14:paraId="76905693" w14:textId="77777777" w:rsidR="00EB750B" w:rsidRDefault="00EB750B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 xml:space="preserve">Provedba projekta </w:t>
      </w:r>
    </w:p>
    <w:p w14:paraId="1A56368C" w14:textId="77777777" w:rsidR="00986094" w:rsidRDefault="00986094" w:rsidP="001F7515">
      <w:pPr>
        <w:pStyle w:val="Default"/>
        <w:jc w:val="both"/>
      </w:pPr>
    </w:p>
    <w:p w14:paraId="7877571F" w14:textId="77777777" w:rsidR="00986094" w:rsidRDefault="00986094" w:rsidP="001F7515">
      <w:pPr>
        <w:pStyle w:val="Default"/>
        <w:jc w:val="both"/>
      </w:pPr>
    </w:p>
    <w:tbl>
      <w:tblPr>
        <w:tblW w:w="13836" w:type="dxa"/>
        <w:tblInd w:w="108" w:type="dxa"/>
        <w:tblLook w:val="04A0" w:firstRow="1" w:lastRow="0" w:firstColumn="1" w:lastColumn="0" w:noHBand="0" w:noVBand="1"/>
      </w:tblPr>
      <w:tblGrid>
        <w:gridCol w:w="1435"/>
        <w:gridCol w:w="1306"/>
        <w:gridCol w:w="5613"/>
        <w:gridCol w:w="1435"/>
        <w:gridCol w:w="1435"/>
        <w:gridCol w:w="1177"/>
        <w:gridCol w:w="1435"/>
      </w:tblGrid>
      <w:tr w:rsidR="00986094" w:rsidRPr="00EE61B2" w14:paraId="77CDF993" w14:textId="77777777" w:rsidTr="004147EF">
        <w:trPr>
          <w:trHeight w:val="24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5563E4B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POZICIJA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28A08ACE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 KONTA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1F9C639" w14:textId="77777777" w:rsidR="00986094" w:rsidRPr="00EE61B2" w:rsidRDefault="00986094" w:rsidP="00697B4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VRSTA RASHODA / IZDATAKA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63633D3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PLANIRANO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786F0B8D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IZNOS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571B219F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PROMJENA (%)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46E5C546" w14:textId="77777777" w:rsidR="00986094" w:rsidRPr="00EE61B2" w:rsidRDefault="00986094" w:rsidP="00697B4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EE61B2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NOVI IZNOS</w:t>
            </w:r>
          </w:p>
        </w:tc>
      </w:tr>
      <w:tr w:rsidR="004147EF" w:rsidRPr="00986094" w14:paraId="14692B46" w14:textId="77777777" w:rsidTr="004147EF">
        <w:trPr>
          <w:trHeight w:val="245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3EC72DD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Program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10FF68DF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1019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center"/>
            <w:hideMark/>
          </w:tcPr>
          <w:p w14:paraId="3166EBA9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Javne potrebe u športu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546B7228" w14:textId="55FB9622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53.093,00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3907587A" w14:textId="4583D132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-39.820,00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9DA0208" w14:textId="4BF3C189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C1C1FF" w:fill="C1C1FF"/>
            <w:vAlign w:val="bottom"/>
            <w:hideMark/>
          </w:tcPr>
          <w:p w14:paraId="6B8CD235" w14:textId="00258862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13.273,00</w:t>
            </w:r>
          </w:p>
        </w:tc>
      </w:tr>
      <w:tr w:rsidR="004147EF" w:rsidRPr="00986094" w14:paraId="21BEA99A" w14:textId="77777777" w:rsidTr="002D6F4B">
        <w:trPr>
          <w:trHeight w:val="331"/>
        </w:trPr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1ADE530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Kapitalni projekt</w:t>
            </w: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273E243A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K100002</w:t>
            </w:r>
          </w:p>
        </w:tc>
        <w:tc>
          <w:tcPr>
            <w:tcW w:w="5613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center"/>
            <w:hideMark/>
          </w:tcPr>
          <w:p w14:paraId="16008AFB" w14:textId="77777777" w:rsidR="004147EF" w:rsidRPr="00986094" w:rsidRDefault="004147EF" w:rsidP="004147EF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98609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Sportsko igralište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2DE084B8" w14:textId="515ABB81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53.093,00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9504FE7" w14:textId="20373A33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-39.820,00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39160837" w14:textId="509518AB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-75,00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E1E1FF" w:fill="E1E1FF"/>
            <w:vAlign w:val="bottom"/>
            <w:hideMark/>
          </w:tcPr>
          <w:p w14:paraId="1D4601C5" w14:textId="6F7C00EF" w:rsidR="004147EF" w:rsidRPr="004147EF" w:rsidRDefault="004147EF" w:rsidP="004147EF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4147E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13.273,00</w:t>
            </w:r>
          </w:p>
        </w:tc>
      </w:tr>
    </w:tbl>
    <w:p w14:paraId="2A7D33EA" w14:textId="77777777" w:rsidR="00667BB7" w:rsidRDefault="00667BB7" w:rsidP="00C464DE">
      <w:pPr>
        <w:pStyle w:val="Default"/>
        <w:rPr>
          <w:sz w:val="28"/>
          <w:szCs w:val="28"/>
        </w:rPr>
      </w:pPr>
    </w:p>
    <w:p w14:paraId="203D6FFA" w14:textId="77777777" w:rsidR="0013211E" w:rsidRDefault="00FE2993" w:rsidP="00EB7147">
      <w:pPr>
        <w:tabs>
          <w:tab w:val="left" w:pos="6147"/>
        </w:tabs>
        <w:ind w:right="281"/>
        <w:jc w:val="both"/>
        <w:rPr>
          <w:sz w:val="24"/>
          <w:szCs w:val="24"/>
        </w:rPr>
      </w:pPr>
      <w:r w:rsidRPr="00EB7147">
        <w:rPr>
          <w:b/>
          <w:bCs/>
          <w:sz w:val="24"/>
          <w:szCs w:val="24"/>
        </w:rPr>
        <w:t xml:space="preserve">Programom </w:t>
      </w:r>
      <w:r w:rsidR="00EB7147" w:rsidRPr="00EB7147">
        <w:rPr>
          <w:b/>
          <w:bCs/>
          <w:sz w:val="24"/>
          <w:szCs w:val="24"/>
        </w:rPr>
        <w:t>Javnih potreba u športu</w:t>
      </w:r>
      <w:r w:rsidR="00EB7147">
        <w:rPr>
          <w:sz w:val="24"/>
          <w:szCs w:val="24"/>
        </w:rPr>
        <w:t xml:space="preserve"> </w:t>
      </w:r>
      <w:r>
        <w:rPr>
          <w:sz w:val="24"/>
          <w:szCs w:val="24"/>
        </w:rPr>
        <w:t>su planira</w:t>
      </w:r>
      <w:r w:rsidR="008169FE">
        <w:rPr>
          <w:sz w:val="24"/>
          <w:szCs w:val="24"/>
        </w:rPr>
        <w:t xml:space="preserve">na sredstva za </w:t>
      </w:r>
      <w:r w:rsidR="0013211E">
        <w:rPr>
          <w:sz w:val="24"/>
          <w:szCs w:val="24"/>
        </w:rPr>
        <w:t>izradu projektne dokumentacije za sportsko-rekreacijski centar Dubravica.</w:t>
      </w:r>
    </w:p>
    <w:p w14:paraId="6FFD86BC" w14:textId="77777777" w:rsidR="00EE1B6A" w:rsidRDefault="00EE1B6A" w:rsidP="001F7515">
      <w:pPr>
        <w:pStyle w:val="Default"/>
        <w:jc w:val="both"/>
      </w:pPr>
      <w:r w:rsidRPr="006F4DF1">
        <w:rPr>
          <w:u w:val="single"/>
        </w:rPr>
        <w:t>Opći cilj</w:t>
      </w:r>
      <w:r>
        <w:t xml:space="preserve">: </w:t>
      </w:r>
      <w:r w:rsidR="000F4E75">
        <w:t>Promicanje sporta</w:t>
      </w:r>
    </w:p>
    <w:p w14:paraId="6C26CDFC" w14:textId="77777777" w:rsidR="00EE1B6A" w:rsidRDefault="00EE1B6A" w:rsidP="001F7515">
      <w:pPr>
        <w:pStyle w:val="Default"/>
        <w:jc w:val="both"/>
      </w:pPr>
      <w:r>
        <w:rPr>
          <w:u w:val="single"/>
        </w:rPr>
        <w:t>Posebni cilj</w:t>
      </w:r>
      <w:r w:rsidRPr="00A65415">
        <w:t>:</w:t>
      </w:r>
      <w:r>
        <w:t xml:space="preserve"> </w:t>
      </w:r>
      <w:r w:rsidR="000F4E75">
        <w:t xml:space="preserve">Poticanje mladih sportaša, promicanje sporta </w:t>
      </w:r>
    </w:p>
    <w:p w14:paraId="27B927C5" w14:textId="77777777" w:rsidR="007A06D6" w:rsidRDefault="00EE1B6A" w:rsidP="001F7515">
      <w:pPr>
        <w:pStyle w:val="Default"/>
        <w:jc w:val="both"/>
      </w:pPr>
      <w:r>
        <w:rPr>
          <w:u w:val="single"/>
        </w:rPr>
        <w:t>Mjerilo uspješnosti</w:t>
      </w:r>
      <w:r w:rsidRPr="00A65415">
        <w:t xml:space="preserve">: </w:t>
      </w:r>
      <w:r w:rsidR="00A85055">
        <w:t>Provedba projekta</w:t>
      </w:r>
    </w:p>
    <w:p w14:paraId="053787B6" w14:textId="77777777" w:rsidR="007A06D6" w:rsidRDefault="007A06D6" w:rsidP="001F7515">
      <w:pPr>
        <w:pStyle w:val="Default"/>
        <w:jc w:val="both"/>
      </w:pPr>
      <w:r>
        <w:t>Navedenim programom nastoji se poticati sportske djelatnosti, unapređenje života, osigurati uvjete za bavljenje sportom.</w:t>
      </w:r>
    </w:p>
    <w:p w14:paraId="3E5E0E1C" w14:textId="77777777" w:rsidR="00486C93" w:rsidRDefault="00486C93" w:rsidP="00EB7147">
      <w:pPr>
        <w:pStyle w:val="Default"/>
        <w:jc w:val="both"/>
      </w:pPr>
    </w:p>
    <w:sectPr w:rsidR="00486C93" w:rsidSect="005478F6">
      <w:footerReference w:type="even" r:id="rId9"/>
      <w:footerReference w:type="default" r:id="rId10"/>
      <w:pgSz w:w="16838" w:h="11906" w:orient="landscape"/>
      <w:pgMar w:top="426" w:right="1134" w:bottom="28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568D3" w14:textId="77777777" w:rsidR="0070453E" w:rsidRDefault="0070453E">
      <w:r>
        <w:separator/>
      </w:r>
    </w:p>
  </w:endnote>
  <w:endnote w:type="continuationSeparator" w:id="0">
    <w:p w14:paraId="409E4010" w14:textId="77777777" w:rsidR="0070453E" w:rsidRDefault="00704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34346" w14:textId="77777777" w:rsidR="00FC7BE9" w:rsidRDefault="00FC7BE9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04489CF7" w14:textId="77777777" w:rsidR="00FC7BE9" w:rsidRDefault="00FC7BE9" w:rsidP="00EF0193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FC54F" w14:textId="77777777" w:rsidR="00FC7BE9" w:rsidRDefault="00FC7BE9" w:rsidP="00B979D6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9D18C0">
      <w:rPr>
        <w:rStyle w:val="Brojstranice"/>
        <w:noProof/>
      </w:rPr>
      <w:t>18</w:t>
    </w:r>
    <w:r>
      <w:rPr>
        <w:rStyle w:val="Brojstranice"/>
      </w:rPr>
      <w:fldChar w:fldCharType="end"/>
    </w:r>
  </w:p>
  <w:p w14:paraId="18C12C43" w14:textId="77777777" w:rsidR="00FC7BE9" w:rsidRDefault="00FC7BE9" w:rsidP="00EF0193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CD4FC" w14:textId="77777777" w:rsidR="0070453E" w:rsidRDefault="0070453E">
      <w:r>
        <w:separator/>
      </w:r>
    </w:p>
  </w:footnote>
  <w:footnote w:type="continuationSeparator" w:id="0">
    <w:p w14:paraId="7FB31A3B" w14:textId="77777777" w:rsidR="0070453E" w:rsidRDefault="00704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DA05773"/>
    <w:multiLevelType w:val="hybridMultilevel"/>
    <w:tmpl w:val="369EB032"/>
    <w:lvl w:ilvl="0" w:tplc="041A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3502538"/>
    <w:multiLevelType w:val="hybridMultilevel"/>
    <w:tmpl w:val="055C1E78"/>
    <w:lvl w:ilvl="0" w:tplc="38F2F1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C3CB5"/>
    <w:multiLevelType w:val="hybridMultilevel"/>
    <w:tmpl w:val="582E6888"/>
    <w:lvl w:ilvl="0" w:tplc="041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1AD818DC"/>
    <w:multiLevelType w:val="hybridMultilevel"/>
    <w:tmpl w:val="EE70CBDA"/>
    <w:lvl w:ilvl="0" w:tplc="C220D4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662AF"/>
    <w:multiLevelType w:val="hybridMultilevel"/>
    <w:tmpl w:val="FD0C43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130CA"/>
    <w:multiLevelType w:val="hybridMultilevel"/>
    <w:tmpl w:val="7CD4561A"/>
    <w:lvl w:ilvl="0" w:tplc="041A0009">
      <w:start w:val="1"/>
      <w:numFmt w:val="bullet"/>
      <w:lvlText w:val=""/>
      <w:lvlJc w:val="left"/>
      <w:pPr>
        <w:ind w:left="87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7" w15:restartNumberingAfterBreak="0">
    <w:nsid w:val="45214730"/>
    <w:multiLevelType w:val="hybridMultilevel"/>
    <w:tmpl w:val="8CBEC430"/>
    <w:lvl w:ilvl="0" w:tplc="041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 w15:restartNumberingAfterBreak="0">
    <w:nsid w:val="48DD18DE"/>
    <w:multiLevelType w:val="hybridMultilevel"/>
    <w:tmpl w:val="69EAACCC"/>
    <w:lvl w:ilvl="0" w:tplc="6D40CCE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90A2AC2"/>
    <w:multiLevelType w:val="hybridMultilevel"/>
    <w:tmpl w:val="ECD2CD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E84934"/>
    <w:multiLevelType w:val="hybridMultilevel"/>
    <w:tmpl w:val="F2068B5E"/>
    <w:lvl w:ilvl="0" w:tplc="F468BA7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1" w15:restartNumberingAfterBreak="0">
    <w:nsid w:val="720863AF"/>
    <w:multiLevelType w:val="hybridMultilevel"/>
    <w:tmpl w:val="E9982FC6"/>
    <w:lvl w:ilvl="0" w:tplc="041A0009">
      <w:start w:val="1"/>
      <w:numFmt w:val="bullet"/>
      <w:lvlText w:val=""/>
      <w:lvlJc w:val="left"/>
      <w:pPr>
        <w:ind w:left="153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ACE03B5"/>
    <w:multiLevelType w:val="hybridMultilevel"/>
    <w:tmpl w:val="DC9C0664"/>
    <w:lvl w:ilvl="0" w:tplc="11DEC6F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13" w:hanging="360"/>
      </w:pPr>
    </w:lvl>
    <w:lvl w:ilvl="2" w:tplc="041A001B" w:tentative="1">
      <w:start w:val="1"/>
      <w:numFmt w:val="lowerRoman"/>
      <w:lvlText w:val="%3."/>
      <w:lvlJc w:val="right"/>
      <w:pPr>
        <w:ind w:left="1233" w:hanging="180"/>
      </w:pPr>
    </w:lvl>
    <w:lvl w:ilvl="3" w:tplc="041A000F" w:tentative="1">
      <w:start w:val="1"/>
      <w:numFmt w:val="decimal"/>
      <w:lvlText w:val="%4."/>
      <w:lvlJc w:val="left"/>
      <w:pPr>
        <w:ind w:left="1953" w:hanging="360"/>
      </w:pPr>
    </w:lvl>
    <w:lvl w:ilvl="4" w:tplc="041A0019" w:tentative="1">
      <w:start w:val="1"/>
      <w:numFmt w:val="lowerLetter"/>
      <w:lvlText w:val="%5."/>
      <w:lvlJc w:val="left"/>
      <w:pPr>
        <w:ind w:left="2673" w:hanging="360"/>
      </w:pPr>
    </w:lvl>
    <w:lvl w:ilvl="5" w:tplc="041A001B" w:tentative="1">
      <w:start w:val="1"/>
      <w:numFmt w:val="lowerRoman"/>
      <w:lvlText w:val="%6."/>
      <w:lvlJc w:val="right"/>
      <w:pPr>
        <w:ind w:left="3393" w:hanging="180"/>
      </w:pPr>
    </w:lvl>
    <w:lvl w:ilvl="6" w:tplc="041A000F" w:tentative="1">
      <w:start w:val="1"/>
      <w:numFmt w:val="decimal"/>
      <w:lvlText w:val="%7."/>
      <w:lvlJc w:val="left"/>
      <w:pPr>
        <w:ind w:left="4113" w:hanging="360"/>
      </w:pPr>
    </w:lvl>
    <w:lvl w:ilvl="7" w:tplc="041A0019" w:tentative="1">
      <w:start w:val="1"/>
      <w:numFmt w:val="lowerLetter"/>
      <w:lvlText w:val="%8."/>
      <w:lvlJc w:val="left"/>
      <w:pPr>
        <w:ind w:left="4833" w:hanging="360"/>
      </w:pPr>
    </w:lvl>
    <w:lvl w:ilvl="8" w:tplc="041A001B" w:tentative="1">
      <w:start w:val="1"/>
      <w:numFmt w:val="lowerRoman"/>
      <w:lvlText w:val="%9."/>
      <w:lvlJc w:val="right"/>
      <w:pPr>
        <w:ind w:left="5553" w:hanging="180"/>
      </w:pPr>
    </w:lvl>
  </w:abstractNum>
  <w:num w:numId="1" w16cid:durableId="1769740893">
    <w:abstractNumId w:val="4"/>
  </w:num>
  <w:num w:numId="2" w16cid:durableId="609699462">
    <w:abstractNumId w:val="10"/>
  </w:num>
  <w:num w:numId="3" w16cid:durableId="1141194269">
    <w:abstractNumId w:val="12"/>
  </w:num>
  <w:num w:numId="4" w16cid:durableId="555966997">
    <w:abstractNumId w:val="3"/>
  </w:num>
  <w:num w:numId="5" w16cid:durableId="2101179378">
    <w:abstractNumId w:val="11"/>
  </w:num>
  <w:num w:numId="6" w16cid:durableId="1650400909">
    <w:abstractNumId w:val="6"/>
  </w:num>
  <w:num w:numId="7" w16cid:durableId="1088162442">
    <w:abstractNumId w:val="8"/>
  </w:num>
  <w:num w:numId="8" w16cid:durableId="97720656">
    <w:abstractNumId w:val="1"/>
  </w:num>
  <w:num w:numId="9" w16cid:durableId="1105930036">
    <w:abstractNumId w:val="7"/>
  </w:num>
  <w:num w:numId="10" w16cid:durableId="977345583">
    <w:abstractNumId w:val="5"/>
  </w:num>
  <w:num w:numId="11" w16cid:durableId="1785422443">
    <w:abstractNumId w:val="9"/>
  </w:num>
  <w:num w:numId="12" w16cid:durableId="1715276039">
    <w:abstractNumId w:val="2"/>
  </w:num>
  <w:num w:numId="13" w16cid:durableId="188573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18B"/>
    <w:rsid w:val="00001622"/>
    <w:rsid w:val="00001A31"/>
    <w:rsid w:val="000037F5"/>
    <w:rsid w:val="00004828"/>
    <w:rsid w:val="00004FB0"/>
    <w:rsid w:val="00005504"/>
    <w:rsid w:val="00005756"/>
    <w:rsid w:val="0000651F"/>
    <w:rsid w:val="00007216"/>
    <w:rsid w:val="00007FEC"/>
    <w:rsid w:val="00010A59"/>
    <w:rsid w:val="00010CFB"/>
    <w:rsid w:val="00011996"/>
    <w:rsid w:val="00011C05"/>
    <w:rsid w:val="000128B0"/>
    <w:rsid w:val="00012CB8"/>
    <w:rsid w:val="00014D25"/>
    <w:rsid w:val="00015364"/>
    <w:rsid w:val="000153E6"/>
    <w:rsid w:val="00016343"/>
    <w:rsid w:val="00016B61"/>
    <w:rsid w:val="0001743C"/>
    <w:rsid w:val="00020CC1"/>
    <w:rsid w:val="00021225"/>
    <w:rsid w:val="00021977"/>
    <w:rsid w:val="00022C14"/>
    <w:rsid w:val="0002495E"/>
    <w:rsid w:val="00025C50"/>
    <w:rsid w:val="00025D15"/>
    <w:rsid w:val="0002670F"/>
    <w:rsid w:val="00026B50"/>
    <w:rsid w:val="00033816"/>
    <w:rsid w:val="00035175"/>
    <w:rsid w:val="0003599A"/>
    <w:rsid w:val="00035E9B"/>
    <w:rsid w:val="00037341"/>
    <w:rsid w:val="00037D2D"/>
    <w:rsid w:val="00043026"/>
    <w:rsid w:val="00043683"/>
    <w:rsid w:val="00046885"/>
    <w:rsid w:val="00047311"/>
    <w:rsid w:val="00047B84"/>
    <w:rsid w:val="00050156"/>
    <w:rsid w:val="00050805"/>
    <w:rsid w:val="00053EA3"/>
    <w:rsid w:val="00054116"/>
    <w:rsid w:val="000544D2"/>
    <w:rsid w:val="00054E9C"/>
    <w:rsid w:val="00055113"/>
    <w:rsid w:val="0005568D"/>
    <w:rsid w:val="00056235"/>
    <w:rsid w:val="00056511"/>
    <w:rsid w:val="00056BAC"/>
    <w:rsid w:val="00056BDA"/>
    <w:rsid w:val="00061FB4"/>
    <w:rsid w:val="000621BF"/>
    <w:rsid w:val="0006372B"/>
    <w:rsid w:val="00064EA8"/>
    <w:rsid w:val="00064FB3"/>
    <w:rsid w:val="00066910"/>
    <w:rsid w:val="00070104"/>
    <w:rsid w:val="00070E0B"/>
    <w:rsid w:val="000720EC"/>
    <w:rsid w:val="0007269A"/>
    <w:rsid w:val="000754EA"/>
    <w:rsid w:val="00077455"/>
    <w:rsid w:val="000775B2"/>
    <w:rsid w:val="00080DB0"/>
    <w:rsid w:val="000811E6"/>
    <w:rsid w:val="00081774"/>
    <w:rsid w:val="0008267D"/>
    <w:rsid w:val="00083405"/>
    <w:rsid w:val="00083AE6"/>
    <w:rsid w:val="0008437F"/>
    <w:rsid w:val="0008464A"/>
    <w:rsid w:val="00084F4D"/>
    <w:rsid w:val="00085903"/>
    <w:rsid w:val="00091D92"/>
    <w:rsid w:val="000924B7"/>
    <w:rsid w:val="000929A9"/>
    <w:rsid w:val="00093874"/>
    <w:rsid w:val="00095008"/>
    <w:rsid w:val="00095795"/>
    <w:rsid w:val="000968BE"/>
    <w:rsid w:val="00096913"/>
    <w:rsid w:val="00096BB5"/>
    <w:rsid w:val="000973BD"/>
    <w:rsid w:val="00097429"/>
    <w:rsid w:val="000A0912"/>
    <w:rsid w:val="000A13FC"/>
    <w:rsid w:val="000A1EEF"/>
    <w:rsid w:val="000A352B"/>
    <w:rsid w:val="000A5723"/>
    <w:rsid w:val="000A592A"/>
    <w:rsid w:val="000A5D6E"/>
    <w:rsid w:val="000A6D7A"/>
    <w:rsid w:val="000A6DE6"/>
    <w:rsid w:val="000A7F21"/>
    <w:rsid w:val="000B08B2"/>
    <w:rsid w:val="000B0FFC"/>
    <w:rsid w:val="000B19D1"/>
    <w:rsid w:val="000B3BDD"/>
    <w:rsid w:val="000B488A"/>
    <w:rsid w:val="000B568A"/>
    <w:rsid w:val="000B5BD3"/>
    <w:rsid w:val="000B6069"/>
    <w:rsid w:val="000B60DA"/>
    <w:rsid w:val="000B66B8"/>
    <w:rsid w:val="000B7F79"/>
    <w:rsid w:val="000C04B4"/>
    <w:rsid w:val="000C2A3E"/>
    <w:rsid w:val="000C304E"/>
    <w:rsid w:val="000C6825"/>
    <w:rsid w:val="000C69B0"/>
    <w:rsid w:val="000C69E4"/>
    <w:rsid w:val="000C6BA9"/>
    <w:rsid w:val="000C7568"/>
    <w:rsid w:val="000D0D2F"/>
    <w:rsid w:val="000D136A"/>
    <w:rsid w:val="000D4635"/>
    <w:rsid w:val="000D503D"/>
    <w:rsid w:val="000D79DA"/>
    <w:rsid w:val="000D7DEA"/>
    <w:rsid w:val="000E0EEF"/>
    <w:rsid w:val="000E1BA7"/>
    <w:rsid w:val="000E20DB"/>
    <w:rsid w:val="000E27E3"/>
    <w:rsid w:val="000E2C8A"/>
    <w:rsid w:val="000E348D"/>
    <w:rsid w:val="000E5A96"/>
    <w:rsid w:val="000E5B97"/>
    <w:rsid w:val="000E7546"/>
    <w:rsid w:val="000E7AF9"/>
    <w:rsid w:val="000F1954"/>
    <w:rsid w:val="000F1D74"/>
    <w:rsid w:val="000F2C8F"/>
    <w:rsid w:val="000F3532"/>
    <w:rsid w:val="000F4242"/>
    <w:rsid w:val="000F4E75"/>
    <w:rsid w:val="000F5556"/>
    <w:rsid w:val="000F721B"/>
    <w:rsid w:val="000F78C8"/>
    <w:rsid w:val="001009A4"/>
    <w:rsid w:val="00101AAD"/>
    <w:rsid w:val="0010240C"/>
    <w:rsid w:val="00103C70"/>
    <w:rsid w:val="001061A9"/>
    <w:rsid w:val="00106E06"/>
    <w:rsid w:val="001079B0"/>
    <w:rsid w:val="00107A2A"/>
    <w:rsid w:val="001133EB"/>
    <w:rsid w:val="00114A66"/>
    <w:rsid w:val="001152EF"/>
    <w:rsid w:val="00115833"/>
    <w:rsid w:val="00115EA8"/>
    <w:rsid w:val="00116AAB"/>
    <w:rsid w:val="0011763E"/>
    <w:rsid w:val="001201A7"/>
    <w:rsid w:val="001212AD"/>
    <w:rsid w:val="0012254D"/>
    <w:rsid w:val="00122BE1"/>
    <w:rsid w:val="00122C50"/>
    <w:rsid w:val="0012451A"/>
    <w:rsid w:val="00124E8A"/>
    <w:rsid w:val="001303F8"/>
    <w:rsid w:val="0013154C"/>
    <w:rsid w:val="0013211E"/>
    <w:rsid w:val="00132632"/>
    <w:rsid w:val="0013288B"/>
    <w:rsid w:val="00134729"/>
    <w:rsid w:val="001371F0"/>
    <w:rsid w:val="001376D4"/>
    <w:rsid w:val="00141009"/>
    <w:rsid w:val="0014160B"/>
    <w:rsid w:val="001416E1"/>
    <w:rsid w:val="00143442"/>
    <w:rsid w:val="00144A37"/>
    <w:rsid w:val="00144E6C"/>
    <w:rsid w:val="001455AC"/>
    <w:rsid w:val="00147C5A"/>
    <w:rsid w:val="00151158"/>
    <w:rsid w:val="001511DF"/>
    <w:rsid w:val="00151871"/>
    <w:rsid w:val="00152D51"/>
    <w:rsid w:val="00153C94"/>
    <w:rsid w:val="00153F8B"/>
    <w:rsid w:val="001542E5"/>
    <w:rsid w:val="0015490B"/>
    <w:rsid w:val="001560AB"/>
    <w:rsid w:val="001600E6"/>
    <w:rsid w:val="00161729"/>
    <w:rsid w:val="001622E9"/>
    <w:rsid w:val="00163406"/>
    <w:rsid w:val="00164515"/>
    <w:rsid w:val="00164B00"/>
    <w:rsid w:val="00164B2F"/>
    <w:rsid w:val="001654FE"/>
    <w:rsid w:val="001657A9"/>
    <w:rsid w:val="00165FD1"/>
    <w:rsid w:val="0016638D"/>
    <w:rsid w:val="001669C3"/>
    <w:rsid w:val="001675E8"/>
    <w:rsid w:val="0017008B"/>
    <w:rsid w:val="0017137A"/>
    <w:rsid w:val="00172A97"/>
    <w:rsid w:val="00172E44"/>
    <w:rsid w:val="001730B6"/>
    <w:rsid w:val="0017346C"/>
    <w:rsid w:val="00174F59"/>
    <w:rsid w:val="001761D8"/>
    <w:rsid w:val="00177C77"/>
    <w:rsid w:val="00181DBA"/>
    <w:rsid w:val="00181F53"/>
    <w:rsid w:val="001834E9"/>
    <w:rsid w:val="00183F75"/>
    <w:rsid w:val="001846F8"/>
    <w:rsid w:val="0018516B"/>
    <w:rsid w:val="00185284"/>
    <w:rsid w:val="00190078"/>
    <w:rsid w:val="00191B60"/>
    <w:rsid w:val="0019286D"/>
    <w:rsid w:val="00193DF6"/>
    <w:rsid w:val="00194FEE"/>
    <w:rsid w:val="0019728C"/>
    <w:rsid w:val="001A158D"/>
    <w:rsid w:val="001A15C5"/>
    <w:rsid w:val="001A1D04"/>
    <w:rsid w:val="001A422D"/>
    <w:rsid w:val="001A48C2"/>
    <w:rsid w:val="001A616B"/>
    <w:rsid w:val="001A6454"/>
    <w:rsid w:val="001B036C"/>
    <w:rsid w:val="001B0642"/>
    <w:rsid w:val="001B0B2E"/>
    <w:rsid w:val="001B1D3F"/>
    <w:rsid w:val="001B1F6A"/>
    <w:rsid w:val="001B28A7"/>
    <w:rsid w:val="001B759D"/>
    <w:rsid w:val="001B7663"/>
    <w:rsid w:val="001B7DC9"/>
    <w:rsid w:val="001B7EAB"/>
    <w:rsid w:val="001C0D34"/>
    <w:rsid w:val="001C1640"/>
    <w:rsid w:val="001C18AA"/>
    <w:rsid w:val="001C2F3E"/>
    <w:rsid w:val="001C3C29"/>
    <w:rsid w:val="001C50B8"/>
    <w:rsid w:val="001C530C"/>
    <w:rsid w:val="001C5329"/>
    <w:rsid w:val="001C5B3F"/>
    <w:rsid w:val="001C6905"/>
    <w:rsid w:val="001D015C"/>
    <w:rsid w:val="001D1875"/>
    <w:rsid w:val="001D39AC"/>
    <w:rsid w:val="001D5E97"/>
    <w:rsid w:val="001D673A"/>
    <w:rsid w:val="001E194F"/>
    <w:rsid w:val="001E1A16"/>
    <w:rsid w:val="001E31E3"/>
    <w:rsid w:val="001E483E"/>
    <w:rsid w:val="001E59D5"/>
    <w:rsid w:val="001E5C2C"/>
    <w:rsid w:val="001E638D"/>
    <w:rsid w:val="001F1631"/>
    <w:rsid w:val="001F26F2"/>
    <w:rsid w:val="001F2FFA"/>
    <w:rsid w:val="001F30F3"/>
    <w:rsid w:val="001F37F9"/>
    <w:rsid w:val="001F4BD0"/>
    <w:rsid w:val="001F555B"/>
    <w:rsid w:val="001F7515"/>
    <w:rsid w:val="001F79CD"/>
    <w:rsid w:val="0020023D"/>
    <w:rsid w:val="00200E99"/>
    <w:rsid w:val="002021CE"/>
    <w:rsid w:val="00204230"/>
    <w:rsid w:val="00206E9D"/>
    <w:rsid w:val="0020745C"/>
    <w:rsid w:val="00207C9F"/>
    <w:rsid w:val="00210AC9"/>
    <w:rsid w:val="00211A37"/>
    <w:rsid w:val="00211EC9"/>
    <w:rsid w:val="00211F59"/>
    <w:rsid w:val="00212E2F"/>
    <w:rsid w:val="00213E72"/>
    <w:rsid w:val="0021458C"/>
    <w:rsid w:val="00214B99"/>
    <w:rsid w:val="002156D6"/>
    <w:rsid w:val="00216292"/>
    <w:rsid w:val="00216649"/>
    <w:rsid w:val="00217473"/>
    <w:rsid w:val="002205C3"/>
    <w:rsid w:val="00220E1D"/>
    <w:rsid w:val="00222267"/>
    <w:rsid w:val="002225DB"/>
    <w:rsid w:val="00223269"/>
    <w:rsid w:val="00223FED"/>
    <w:rsid w:val="00224F89"/>
    <w:rsid w:val="0022564B"/>
    <w:rsid w:val="0022604C"/>
    <w:rsid w:val="00226278"/>
    <w:rsid w:val="00227C26"/>
    <w:rsid w:val="002314C9"/>
    <w:rsid w:val="002333B9"/>
    <w:rsid w:val="00233CD7"/>
    <w:rsid w:val="00237F77"/>
    <w:rsid w:val="0024058F"/>
    <w:rsid w:val="002409A5"/>
    <w:rsid w:val="002427BB"/>
    <w:rsid w:val="002464D2"/>
    <w:rsid w:val="002469F0"/>
    <w:rsid w:val="00252FC6"/>
    <w:rsid w:val="002542DC"/>
    <w:rsid w:val="00255863"/>
    <w:rsid w:val="00256265"/>
    <w:rsid w:val="00256B57"/>
    <w:rsid w:val="00257A44"/>
    <w:rsid w:val="002600EF"/>
    <w:rsid w:val="0026179F"/>
    <w:rsid w:val="00262763"/>
    <w:rsid w:val="00263F56"/>
    <w:rsid w:val="002651A7"/>
    <w:rsid w:val="00265D1C"/>
    <w:rsid w:val="002676CA"/>
    <w:rsid w:val="00267957"/>
    <w:rsid w:val="002708BA"/>
    <w:rsid w:val="00270C7B"/>
    <w:rsid w:val="002713D3"/>
    <w:rsid w:val="00271FAF"/>
    <w:rsid w:val="002732B8"/>
    <w:rsid w:val="002738A1"/>
    <w:rsid w:val="002754B4"/>
    <w:rsid w:val="00275EB5"/>
    <w:rsid w:val="0027638E"/>
    <w:rsid w:val="00277303"/>
    <w:rsid w:val="002775E0"/>
    <w:rsid w:val="0028052C"/>
    <w:rsid w:val="00280A00"/>
    <w:rsid w:val="00281147"/>
    <w:rsid w:val="002814E2"/>
    <w:rsid w:val="00283108"/>
    <w:rsid w:val="002837E3"/>
    <w:rsid w:val="00283ECE"/>
    <w:rsid w:val="00284F4D"/>
    <w:rsid w:val="0028740B"/>
    <w:rsid w:val="00287E39"/>
    <w:rsid w:val="00291232"/>
    <w:rsid w:val="002928BF"/>
    <w:rsid w:val="00294585"/>
    <w:rsid w:val="00295E34"/>
    <w:rsid w:val="00296DF7"/>
    <w:rsid w:val="002974B3"/>
    <w:rsid w:val="002A13DC"/>
    <w:rsid w:val="002A25E9"/>
    <w:rsid w:val="002A38AD"/>
    <w:rsid w:val="002A3E19"/>
    <w:rsid w:val="002A3F42"/>
    <w:rsid w:val="002A6695"/>
    <w:rsid w:val="002A7321"/>
    <w:rsid w:val="002A7EF0"/>
    <w:rsid w:val="002B1479"/>
    <w:rsid w:val="002B6362"/>
    <w:rsid w:val="002B675B"/>
    <w:rsid w:val="002B69CE"/>
    <w:rsid w:val="002B71A3"/>
    <w:rsid w:val="002B71AB"/>
    <w:rsid w:val="002B73FB"/>
    <w:rsid w:val="002B7F91"/>
    <w:rsid w:val="002C0047"/>
    <w:rsid w:val="002C0F30"/>
    <w:rsid w:val="002C0FE8"/>
    <w:rsid w:val="002C17A6"/>
    <w:rsid w:val="002C277D"/>
    <w:rsid w:val="002C3280"/>
    <w:rsid w:val="002C4A91"/>
    <w:rsid w:val="002C539D"/>
    <w:rsid w:val="002C5F90"/>
    <w:rsid w:val="002C6FD1"/>
    <w:rsid w:val="002C7DF2"/>
    <w:rsid w:val="002D15B4"/>
    <w:rsid w:val="002D2BA6"/>
    <w:rsid w:val="002D2FE1"/>
    <w:rsid w:val="002D3B2D"/>
    <w:rsid w:val="002D4FAD"/>
    <w:rsid w:val="002D705E"/>
    <w:rsid w:val="002D7442"/>
    <w:rsid w:val="002E0269"/>
    <w:rsid w:val="002E05BB"/>
    <w:rsid w:val="002E06D2"/>
    <w:rsid w:val="002E287E"/>
    <w:rsid w:val="002E2EFE"/>
    <w:rsid w:val="002E30BE"/>
    <w:rsid w:val="002E3126"/>
    <w:rsid w:val="002E3B77"/>
    <w:rsid w:val="002E45DD"/>
    <w:rsid w:val="002E4874"/>
    <w:rsid w:val="002E4F1E"/>
    <w:rsid w:val="002E5C4E"/>
    <w:rsid w:val="002F0657"/>
    <w:rsid w:val="002F085A"/>
    <w:rsid w:val="002F2BB7"/>
    <w:rsid w:val="002F57CE"/>
    <w:rsid w:val="002F622F"/>
    <w:rsid w:val="002F646C"/>
    <w:rsid w:val="0030040E"/>
    <w:rsid w:val="0030061F"/>
    <w:rsid w:val="003018B1"/>
    <w:rsid w:val="003042F0"/>
    <w:rsid w:val="003048B1"/>
    <w:rsid w:val="00304969"/>
    <w:rsid w:val="0030564F"/>
    <w:rsid w:val="003058F1"/>
    <w:rsid w:val="00305A38"/>
    <w:rsid w:val="00307893"/>
    <w:rsid w:val="00310B91"/>
    <w:rsid w:val="00311770"/>
    <w:rsid w:val="00314096"/>
    <w:rsid w:val="0031499A"/>
    <w:rsid w:val="0031553D"/>
    <w:rsid w:val="00315850"/>
    <w:rsid w:val="00317D09"/>
    <w:rsid w:val="003215FA"/>
    <w:rsid w:val="00321F4E"/>
    <w:rsid w:val="003223CA"/>
    <w:rsid w:val="0032317E"/>
    <w:rsid w:val="0032393D"/>
    <w:rsid w:val="00324404"/>
    <w:rsid w:val="003246C2"/>
    <w:rsid w:val="00324765"/>
    <w:rsid w:val="00327A79"/>
    <w:rsid w:val="00327CCD"/>
    <w:rsid w:val="003302DB"/>
    <w:rsid w:val="0033367A"/>
    <w:rsid w:val="0033425A"/>
    <w:rsid w:val="00334388"/>
    <w:rsid w:val="00334CF5"/>
    <w:rsid w:val="00336B48"/>
    <w:rsid w:val="003410E3"/>
    <w:rsid w:val="003422F9"/>
    <w:rsid w:val="003443DE"/>
    <w:rsid w:val="00344CBA"/>
    <w:rsid w:val="00345B1B"/>
    <w:rsid w:val="0034605D"/>
    <w:rsid w:val="00346D0B"/>
    <w:rsid w:val="00347069"/>
    <w:rsid w:val="00347146"/>
    <w:rsid w:val="00350312"/>
    <w:rsid w:val="0035104F"/>
    <w:rsid w:val="0035149D"/>
    <w:rsid w:val="00352411"/>
    <w:rsid w:val="0035330E"/>
    <w:rsid w:val="00353AD2"/>
    <w:rsid w:val="00353B77"/>
    <w:rsid w:val="0035428F"/>
    <w:rsid w:val="00354818"/>
    <w:rsid w:val="00356B23"/>
    <w:rsid w:val="00357C37"/>
    <w:rsid w:val="003605F3"/>
    <w:rsid w:val="00360620"/>
    <w:rsid w:val="00361F62"/>
    <w:rsid w:val="003628F5"/>
    <w:rsid w:val="003637AF"/>
    <w:rsid w:val="00364B00"/>
    <w:rsid w:val="00366FA9"/>
    <w:rsid w:val="003677A9"/>
    <w:rsid w:val="00371246"/>
    <w:rsid w:val="0037313B"/>
    <w:rsid w:val="00373EA3"/>
    <w:rsid w:val="00373EFF"/>
    <w:rsid w:val="00376430"/>
    <w:rsid w:val="00376901"/>
    <w:rsid w:val="003773AB"/>
    <w:rsid w:val="00380848"/>
    <w:rsid w:val="00381FDE"/>
    <w:rsid w:val="003825CD"/>
    <w:rsid w:val="00383CC4"/>
    <w:rsid w:val="00384335"/>
    <w:rsid w:val="003850FB"/>
    <w:rsid w:val="003851AB"/>
    <w:rsid w:val="00385B9C"/>
    <w:rsid w:val="003872A5"/>
    <w:rsid w:val="00391653"/>
    <w:rsid w:val="00393C7C"/>
    <w:rsid w:val="00393F15"/>
    <w:rsid w:val="003946C1"/>
    <w:rsid w:val="00394BF6"/>
    <w:rsid w:val="00394EA1"/>
    <w:rsid w:val="00395A54"/>
    <w:rsid w:val="003A0130"/>
    <w:rsid w:val="003A1CB1"/>
    <w:rsid w:val="003A22BA"/>
    <w:rsid w:val="003A2DCC"/>
    <w:rsid w:val="003A3078"/>
    <w:rsid w:val="003A3086"/>
    <w:rsid w:val="003A3917"/>
    <w:rsid w:val="003A3AD9"/>
    <w:rsid w:val="003A3C27"/>
    <w:rsid w:val="003A4289"/>
    <w:rsid w:val="003A552A"/>
    <w:rsid w:val="003A662D"/>
    <w:rsid w:val="003B019F"/>
    <w:rsid w:val="003B04C1"/>
    <w:rsid w:val="003B0E28"/>
    <w:rsid w:val="003B1435"/>
    <w:rsid w:val="003B1FEA"/>
    <w:rsid w:val="003B22FA"/>
    <w:rsid w:val="003B26C8"/>
    <w:rsid w:val="003B36A9"/>
    <w:rsid w:val="003B3F98"/>
    <w:rsid w:val="003B518B"/>
    <w:rsid w:val="003B6886"/>
    <w:rsid w:val="003B7B6B"/>
    <w:rsid w:val="003C0137"/>
    <w:rsid w:val="003C0B5C"/>
    <w:rsid w:val="003C0C16"/>
    <w:rsid w:val="003C1342"/>
    <w:rsid w:val="003C236E"/>
    <w:rsid w:val="003C461C"/>
    <w:rsid w:val="003C4ADC"/>
    <w:rsid w:val="003C5731"/>
    <w:rsid w:val="003C5D57"/>
    <w:rsid w:val="003D16E9"/>
    <w:rsid w:val="003D1BC5"/>
    <w:rsid w:val="003D2A97"/>
    <w:rsid w:val="003D45B0"/>
    <w:rsid w:val="003D54F6"/>
    <w:rsid w:val="003D601E"/>
    <w:rsid w:val="003D7224"/>
    <w:rsid w:val="003D762C"/>
    <w:rsid w:val="003E0556"/>
    <w:rsid w:val="003E058E"/>
    <w:rsid w:val="003E11E7"/>
    <w:rsid w:val="003E2AA1"/>
    <w:rsid w:val="003E2B8F"/>
    <w:rsid w:val="003E37F7"/>
    <w:rsid w:val="003E3CB7"/>
    <w:rsid w:val="003E3EF6"/>
    <w:rsid w:val="003E41AF"/>
    <w:rsid w:val="003E4CD9"/>
    <w:rsid w:val="003E4D48"/>
    <w:rsid w:val="003E5E95"/>
    <w:rsid w:val="003E63BB"/>
    <w:rsid w:val="003E7272"/>
    <w:rsid w:val="003F5E08"/>
    <w:rsid w:val="003F71F7"/>
    <w:rsid w:val="00400C87"/>
    <w:rsid w:val="0040127F"/>
    <w:rsid w:val="00404C1F"/>
    <w:rsid w:val="00405667"/>
    <w:rsid w:val="004067B4"/>
    <w:rsid w:val="00407646"/>
    <w:rsid w:val="004119B7"/>
    <w:rsid w:val="00412D7C"/>
    <w:rsid w:val="004130AE"/>
    <w:rsid w:val="0041387B"/>
    <w:rsid w:val="004138B7"/>
    <w:rsid w:val="00414151"/>
    <w:rsid w:val="004147EF"/>
    <w:rsid w:val="00415C18"/>
    <w:rsid w:val="00416A38"/>
    <w:rsid w:val="00417C30"/>
    <w:rsid w:val="00420E9B"/>
    <w:rsid w:val="004215D6"/>
    <w:rsid w:val="004215F3"/>
    <w:rsid w:val="0042344A"/>
    <w:rsid w:val="0042367B"/>
    <w:rsid w:val="00423E03"/>
    <w:rsid w:val="00424A9C"/>
    <w:rsid w:val="00425522"/>
    <w:rsid w:val="004269C9"/>
    <w:rsid w:val="0042766A"/>
    <w:rsid w:val="00427ED7"/>
    <w:rsid w:val="00430D0B"/>
    <w:rsid w:val="004317E3"/>
    <w:rsid w:val="00432091"/>
    <w:rsid w:val="00432BEA"/>
    <w:rsid w:val="00433132"/>
    <w:rsid w:val="00433EF9"/>
    <w:rsid w:val="00434247"/>
    <w:rsid w:val="004353E0"/>
    <w:rsid w:val="00442616"/>
    <w:rsid w:val="0044583B"/>
    <w:rsid w:val="00445CBE"/>
    <w:rsid w:val="00445D38"/>
    <w:rsid w:val="004467B4"/>
    <w:rsid w:val="00446DA3"/>
    <w:rsid w:val="004502D4"/>
    <w:rsid w:val="00450559"/>
    <w:rsid w:val="00451280"/>
    <w:rsid w:val="0045308E"/>
    <w:rsid w:val="004545EB"/>
    <w:rsid w:val="00454C9C"/>
    <w:rsid w:val="00455573"/>
    <w:rsid w:val="00456360"/>
    <w:rsid w:val="00456BD8"/>
    <w:rsid w:val="00457118"/>
    <w:rsid w:val="004578CA"/>
    <w:rsid w:val="004605EC"/>
    <w:rsid w:val="00463541"/>
    <w:rsid w:val="0046423F"/>
    <w:rsid w:val="004649EE"/>
    <w:rsid w:val="00466BE8"/>
    <w:rsid w:val="00467978"/>
    <w:rsid w:val="00467BD8"/>
    <w:rsid w:val="0047069A"/>
    <w:rsid w:val="004707C5"/>
    <w:rsid w:val="0047082B"/>
    <w:rsid w:val="00471039"/>
    <w:rsid w:val="00471582"/>
    <w:rsid w:val="0047199E"/>
    <w:rsid w:val="0047407C"/>
    <w:rsid w:val="0047664D"/>
    <w:rsid w:val="004773E5"/>
    <w:rsid w:val="00477B99"/>
    <w:rsid w:val="00480154"/>
    <w:rsid w:val="00482693"/>
    <w:rsid w:val="00483C21"/>
    <w:rsid w:val="00483D65"/>
    <w:rsid w:val="00483FC7"/>
    <w:rsid w:val="004854D8"/>
    <w:rsid w:val="00485990"/>
    <w:rsid w:val="00486418"/>
    <w:rsid w:val="00486C93"/>
    <w:rsid w:val="00487082"/>
    <w:rsid w:val="004873E3"/>
    <w:rsid w:val="0048758A"/>
    <w:rsid w:val="0049000D"/>
    <w:rsid w:val="004931A9"/>
    <w:rsid w:val="00495793"/>
    <w:rsid w:val="00495B79"/>
    <w:rsid w:val="004964EE"/>
    <w:rsid w:val="00497EA7"/>
    <w:rsid w:val="004A0279"/>
    <w:rsid w:val="004A083D"/>
    <w:rsid w:val="004A2F1A"/>
    <w:rsid w:val="004A6AE9"/>
    <w:rsid w:val="004A6AF4"/>
    <w:rsid w:val="004B2947"/>
    <w:rsid w:val="004B34D8"/>
    <w:rsid w:val="004B6611"/>
    <w:rsid w:val="004C1AFE"/>
    <w:rsid w:val="004C1C8E"/>
    <w:rsid w:val="004C3EF0"/>
    <w:rsid w:val="004C4D0A"/>
    <w:rsid w:val="004C5782"/>
    <w:rsid w:val="004C6349"/>
    <w:rsid w:val="004D01FC"/>
    <w:rsid w:val="004D44D1"/>
    <w:rsid w:val="004D454E"/>
    <w:rsid w:val="004D4DAD"/>
    <w:rsid w:val="004D4DB1"/>
    <w:rsid w:val="004D5999"/>
    <w:rsid w:val="004D75A3"/>
    <w:rsid w:val="004E334C"/>
    <w:rsid w:val="004E5332"/>
    <w:rsid w:val="004E619A"/>
    <w:rsid w:val="004E66DB"/>
    <w:rsid w:val="004E7041"/>
    <w:rsid w:val="004E736C"/>
    <w:rsid w:val="004F0721"/>
    <w:rsid w:val="004F08D8"/>
    <w:rsid w:val="004F0961"/>
    <w:rsid w:val="004F14C3"/>
    <w:rsid w:val="004F1B1D"/>
    <w:rsid w:val="004F1CA4"/>
    <w:rsid w:val="004F512F"/>
    <w:rsid w:val="004F5847"/>
    <w:rsid w:val="004F5AE6"/>
    <w:rsid w:val="004F7124"/>
    <w:rsid w:val="004F7A34"/>
    <w:rsid w:val="00504306"/>
    <w:rsid w:val="00504C67"/>
    <w:rsid w:val="005050E2"/>
    <w:rsid w:val="005064FE"/>
    <w:rsid w:val="00510090"/>
    <w:rsid w:val="00510464"/>
    <w:rsid w:val="00511881"/>
    <w:rsid w:val="00512C9C"/>
    <w:rsid w:val="00514522"/>
    <w:rsid w:val="00514564"/>
    <w:rsid w:val="00514FBE"/>
    <w:rsid w:val="0051521A"/>
    <w:rsid w:val="00516FF2"/>
    <w:rsid w:val="00517DC4"/>
    <w:rsid w:val="005204B5"/>
    <w:rsid w:val="0052050C"/>
    <w:rsid w:val="005230FF"/>
    <w:rsid w:val="00523989"/>
    <w:rsid w:val="00523C9C"/>
    <w:rsid w:val="005241D9"/>
    <w:rsid w:val="005243A8"/>
    <w:rsid w:val="005246C3"/>
    <w:rsid w:val="00524E37"/>
    <w:rsid w:val="005266AB"/>
    <w:rsid w:val="005309CA"/>
    <w:rsid w:val="005347D4"/>
    <w:rsid w:val="00535327"/>
    <w:rsid w:val="005357D0"/>
    <w:rsid w:val="005363E8"/>
    <w:rsid w:val="00536AB2"/>
    <w:rsid w:val="005378A6"/>
    <w:rsid w:val="00541139"/>
    <w:rsid w:val="00541CB6"/>
    <w:rsid w:val="00541D94"/>
    <w:rsid w:val="0054276C"/>
    <w:rsid w:val="00543464"/>
    <w:rsid w:val="005440B9"/>
    <w:rsid w:val="0054474A"/>
    <w:rsid w:val="00544D39"/>
    <w:rsid w:val="00546F3B"/>
    <w:rsid w:val="00547190"/>
    <w:rsid w:val="005478F6"/>
    <w:rsid w:val="00550CB0"/>
    <w:rsid w:val="00555329"/>
    <w:rsid w:val="00556DEA"/>
    <w:rsid w:val="00557289"/>
    <w:rsid w:val="0055742B"/>
    <w:rsid w:val="005608A2"/>
    <w:rsid w:val="00561751"/>
    <w:rsid w:val="00562282"/>
    <w:rsid w:val="00562ABE"/>
    <w:rsid w:val="005630C0"/>
    <w:rsid w:val="005640C0"/>
    <w:rsid w:val="005648E7"/>
    <w:rsid w:val="005653F3"/>
    <w:rsid w:val="00565B94"/>
    <w:rsid w:val="00566431"/>
    <w:rsid w:val="00566BDA"/>
    <w:rsid w:val="00566EDE"/>
    <w:rsid w:val="0057162D"/>
    <w:rsid w:val="00571681"/>
    <w:rsid w:val="0057249F"/>
    <w:rsid w:val="005731E9"/>
    <w:rsid w:val="00573B36"/>
    <w:rsid w:val="00577837"/>
    <w:rsid w:val="0058036C"/>
    <w:rsid w:val="005803FA"/>
    <w:rsid w:val="00580BCE"/>
    <w:rsid w:val="0058159D"/>
    <w:rsid w:val="00582542"/>
    <w:rsid w:val="0058277F"/>
    <w:rsid w:val="005855B7"/>
    <w:rsid w:val="0058602C"/>
    <w:rsid w:val="005866ED"/>
    <w:rsid w:val="0058688D"/>
    <w:rsid w:val="005872E7"/>
    <w:rsid w:val="00587330"/>
    <w:rsid w:val="00587B08"/>
    <w:rsid w:val="00587CE5"/>
    <w:rsid w:val="00590518"/>
    <w:rsid w:val="0059246E"/>
    <w:rsid w:val="005932C1"/>
    <w:rsid w:val="0059333F"/>
    <w:rsid w:val="005944C4"/>
    <w:rsid w:val="00594BB2"/>
    <w:rsid w:val="00595227"/>
    <w:rsid w:val="00595D6D"/>
    <w:rsid w:val="005A1B22"/>
    <w:rsid w:val="005A2198"/>
    <w:rsid w:val="005A2E98"/>
    <w:rsid w:val="005A34B0"/>
    <w:rsid w:val="005A4308"/>
    <w:rsid w:val="005A662D"/>
    <w:rsid w:val="005A77CB"/>
    <w:rsid w:val="005A78A4"/>
    <w:rsid w:val="005A7FEA"/>
    <w:rsid w:val="005B03FB"/>
    <w:rsid w:val="005B1D5D"/>
    <w:rsid w:val="005B1EEF"/>
    <w:rsid w:val="005B1FDA"/>
    <w:rsid w:val="005B341C"/>
    <w:rsid w:val="005B3EA9"/>
    <w:rsid w:val="005C07AB"/>
    <w:rsid w:val="005C0B04"/>
    <w:rsid w:val="005C0C91"/>
    <w:rsid w:val="005C1AB7"/>
    <w:rsid w:val="005C33CF"/>
    <w:rsid w:val="005C3F3E"/>
    <w:rsid w:val="005C613F"/>
    <w:rsid w:val="005C7B40"/>
    <w:rsid w:val="005D021A"/>
    <w:rsid w:val="005D0315"/>
    <w:rsid w:val="005D0FA4"/>
    <w:rsid w:val="005D37B2"/>
    <w:rsid w:val="005D4493"/>
    <w:rsid w:val="005D5B45"/>
    <w:rsid w:val="005D5BCC"/>
    <w:rsid w:val="005D5DF9"/>
    <w:rsid w:val="005D60E2"/>
    <w:rsid w:val="005D6B3B"/>
    <w:rsid w:val="005E082D"/>
    <w:rsid w:val="005E153D"/>
    <w:rsid w:val="005E1E22"/>
    <w:rsid w:val="005E2D9D"/>
    <w:rsid w:val="005E2EBC"/>
    <w:rsid w:val="005E6007"/>
    <w:rsid w:val="005E74FA"/>
    <w:rsid w:val="005E7C16"/>
    <w:rsid w:val="005E7FC9"/>
    <w:rsid w:val="005F13B3"/>
    <w:rsid w:val="005F2445"/>
    <w:rsid w:val="005F28D7"/>
    <w:rsid w:val="005F2BD6"/>
    <w:rsid w:val="005F3A12"/>
    <w:rsid w:val="005F3B13"/>
    <w:rsid w:val="005F3C3A"/>
    <w:rsid w:val="005F5126"/>
    <w:rsid w:val="005F5866"/>
    <w:rsid w:val="005F5BB1"/>
    <w:rsid w:val="005F7A88"/>
    <w:rsid w:val="00600364"/>
    <w:rsid w:val="00601022"/>
    <w:rsid w:val="00601F6C"/>
    <w:rsid w:val="006034E9"/>
    <w:rsid w:val="00603F5B"/>
    <w:rsid w:val="0060463D"/>
    <w:rsid w:val="0060595F"/>
    <w:rsid w:val="00605DF4"/>
    <w:rsid w:val="00606FA7"/>
    <w:rsid w:val="0061007C"/>
    <w:rsid w:val="00612E0A"/>
    <w:rsid w:val="00614ADA"/>
    <w:rsid w:val="00614D62"/>
    <w:rsid w:val="0061516F"/>
    <w:rsid w:val="00616050"/>
    <w:rsid w:val="00616D9B"/>
    <w:rsid w:val="00617E74"/>
    <w:rsid w:val="00621C94"/>
    <w:rsid w:val="00621CA4"/>
    <w:rsid w:val="0062227F"/>
    <w:rsid w:val="00622A03"/>
    <w:rsid w:val="00623B2F"/>
    <w:rsid w:val="0062434B"/>
    <w:rsid w:val="0062434C"/>
    <w:rsid w:val="006243E0"/>
    <w:rsid w:val="00624BA0"/>
    <w:rsid w:val="006256A3"/>
    <w:rsid w:val="006265FB"/>
    <w:rsid w:val="00626C0A"/>
    <w:rsid w:val="00626E1B"/>
    <w:rsid w:val="006270DA"/>
    <w:rsid w:val="00630002"/>
    <w:rsid w:val="00630B46"/>
    <w:rsid w:val="006325F0"/>
    <w:rsid w:val="006361DB"/>
    <w:rsid w:val="006364DF"/>
    <w:rsid w:val="00637C80"/>
    <w:rsid w:val="0064199A"/>
    <w:rsid w:val="0064265B"/>
    <w:rsid w:val="006428E2"/>
    <w:rsid w:val="00643003"/>
    <w:rsid w:val="00643206"/>
    <w:rsid w:val="00643D63"/>
    <w:rsid w:val="00644409"/>
    <w:rsid w:val="006453AC"/>
    <w:rsid w:val="006500FF"/>
    <w:rsid w:val="00650638"/>
    <w:rsid w:val="006506D1"/>
    <w:rsid w:val="006510B4"/>
    <w:rsid w:val="00651720"/>
    <w:rsid w:val="0065422F"/>
    <w:rsid w:val="006550A8"/>
    <w:rsid w:val="00655B8A"/>
    <w:rsid w:val="00657C80"/>
    <w:rsid w:val="006601A7"/>
    <w:rsid w:val="0066057F"/>
    <w:rsid w:val="00660719"/>
    <w:rsid w:val="00661590"/>
    <w:rsid w:val="00662EC9"/>
    <w:rsid w:val="00662F4B"/>
    <w:rsid w:val="0066373B"/>
    <w:rsid w:val="00663A71"/>
    <w:rsid w:val="006647D6"/>
    <w:rsid w:val="00664942"/>
    <w:rsid w:val="006660EF"/>
    <w:rsid w:val="00666A7B"/>
    <w:rsid w:val="00667BB7"/>
    <w:rsid w:val="00671576"/>
    <w:rsid w:val="00672398"/>
    <w:rsid w:val="00674C68"/>
    <w:rsid w:val="00675676"/>
    <w:rsid w:val="006759E8"/>
    <w:rsid w:val="00675A14"/>
    <w:rsid w:val="00675AF5"/>
    <w:rsid w:val="00675C54"/>
    <w:rsid w:val="006762FC"/>
    <w:rsid w:val="00676598"/>
    <w:rsid w:val="00677FF2"/>
    <w:rsid w:val="0068043B"/>
    <w:rsid w:val="006804C6"/>
    <w:rsid w:val="00680CA2"/>
    <w:rsid w:val="00680FDE"/>
    <w:rsid w:val="00681E1C"/>
    <w:rsid w:val="00682D00"/>
    <w:rsid w:val="00683025"/>
    <w:rsid w:val="00683704"/>
    <w:rsid w:val="00684E3E"/>
    <w:rsid w:val="006859A1"/>
    <w:rsid w:val="00686624"/>
    <w:rsid w:val="006870A5"/>
    <w:rsid w:val="006874AD"/>
    <w:rsid w:val="006876BA"/>
    <w:rsid w:val="00690A15"/>
    <w:rsid w:val="00691FFD"/>
    <w:rsid w:val="00692D01"/>
    <w:rsid w:val="00694604"/>
    <w:rsid w:val="00697A47"/>
    <w:rsid w:val="00697B42"/>
    <w:rsid w:val="006A0A60"/>
    <w:rsid w:val="006A1432"/>
    <w:rsid w:val="006A171A"/>
    <w:rsid w:val="006A2AF4"/>
    <w:rsid w:val="006A379C"/>
    <w:rsid w:val="006A4464"/>
    <w:rsid w:val="006A45BA"/>
    <w:rsid w:val="006A545A"/>
    <w:rsid w:val="006A54B3"/>
    <w:rsid w:val="006A648B"/>
    <w:rsid w:val="006A7D09"/>
    <w:rsid w:val="006A7E5C"/>
    <w:rsid w:val="006B1281"/>
    <w:rsid w:val="006B3DD8"/>
    <w:rsid w:val="006B4017"/>
    <w:rsid w:val="006B469E"/>
    <w:rsid w:val="006B79B5"/>
    <w:rsid w:val="006B7DEC"/>
    <w:rsid w:val="006C0241"/>
    <w:rsid w:val="006C0D79"/>
    <w:rsid w:val="006C2352"/>
    <w:rsid w:val="006C3A6C"/>
    <w:rsid w:val="006D06DC"/>
    <w:rsid w:val="006D1659"/>
    <w:rsid w:val="006D2102"/>
    <w:rsid w:val="006D34D7"/>
    <w:rsid w:val="006D3840"/>
    <w:rsid w:val="006D39C7"/>
    <w:rsid w:val="006D48CB"/>
    <w:rsid w:val="006D4AB7"/>
    <w:rsid w:val="006D67B5"/>
    <w:rsid w:val="006E0A2A"/>
    <w:rsid w:val="006E46B6"/>
    <w:rsid w:val="006E4B25"/>
    <w:rsid w:val="006E4E3B"/>
    <w:rsid w:val="006F10D7"/>
    <w:rsid w:val="006F10DC"/>
    <w:rsid w:val="006F11D9"/>
    <w:rsid w:val="006F1727"/>
    <w:rsid w:val="006F22FC"/>
    <w:rsid w:val="006F366F"/>
    <w:rsid w:val="006F427B"/>
    <w:rsid w:val="006F4DF1"/>
    <w:rsid w:val="006F585D"/>
    <w:rsid w:val="006F594E"/>
    <w:rsid w:val="006F5975"/>
    <w:rsid w:val="006F6959"/>
    <w:rsid w:val="006F7C96"/>
    <w:rsid w:val="007000D1"/>
    <w:rsid w:val="007037C4"/>
    <w:rsid w:val="00703AD4"/>
    <w:rsid w:val="0070412C"/>
    <w:rsid w:val="0070453E"/>
    <w:rsid w:val="007058B2"/>
    <w:rsid w:val="00705AB1"/>
    <w:rsid w:val="007102DE"/>
    <w:rsid w:val="00711E9D"/>
    <w:rsid w:val="00712949"/>
    <w:rsid w:val="00713526"/>
    <w:rsid w:val="00713E3F"/>
    <w:rsid w:val="00714B78"/>
    <w:rsid w:val="007154D2"/>
    <w:rsid w:val="0071755E"/>
    <w:rsid w:val="007179B9"/>
    <w:rsid w:val="0072080D"/>
    <w:rsid w:val="00721162"/>
    <w:rsid w:val="00722ECB"/>
    <w:rsid w:val="00723631"/>
    <w:rsid w:val="007241AD"/>
    <w:rsid w:val="0072656B"/>
    <w:rsid w:val="0072759F"/>
    <w:rsid w:val="00727DF6"/>
    <w:rsid w:val="00730B3D"/>
    <w:rsid w:val="0073116E"/>
    <w:rsid w:val="00732FCE"/>
    <w:rsid w:val="0073345C"/>
    <w:rsid w:val="00734288"/>
    <w:rsid w:val="0073501D"/>
    <w:rsid w:val="007350AE"/>
    <w:rsid w:val="00735759"/>
    <w:rsid w:val="00735C72"/>
    <w:rsid w:val="007362BF"/>
    <w:rsid w:val="00736A1A"/>
    <w:rsid w:val="00736D88"/>
    <w:rsid w:val="0074037B"/>
    <w:rsid w:val="00740CAA"/>
    <w:rsid w:val="0074394B"/>
    <w:rsid w:val="00744BC4"/>
    <w:rsid w:val="00744D01"/>
    <w:rsid w:val="00745EB2"/>
    <w:rsid w:val="00746A0A"/>
    <w:rsid w:val="007471C5"/>
    <w:rsid w:val="00747522"/>
    <w:rsid w:val="00752135"/>
    <w:rsid w:val="00752E8F"/>
    <w:rsid w:val="00757AC8"/>
    <w:rsid w:val="00760218"/>
    <w:rsid w:val="007602FE"/>
    <w:rsid w:val="0076290E"/>
    <w:rsid w:val="007629EC"/>
    <w:rsid w:val="00762C61"/>
    <w:rsid w:val="00763E8F"/>
    <w:rsid w:val="00764AD2"/>
    <w:rsid w:val="00765A4C"/>
    <w:rsid w:val="007668BE"/>
    <w:rsid w:val="007673C0"/>
    <w:rsid w:val="00767870"/>
    <w:rsid w:val="007730B4"/>
    <w:rsid w:val="00773319"/>
    <w:rsid w:val="00773DC8"/>
    <w:rsid w:val="00773FD8"/>
    <w:rsid w:val="00774178"/>
    <w:rsid w:val="00774506"/>
    <w:rsid w:val="00776AF2"/>
    <w:rsid w:val="00780A48"/>
    <w:rsid w:val="007827DE"/>
    <w:rsid w:val="00783016"/>
    <w:rsid w:val="00784B4D"/>
    <w:rsid w:val="00785156"/>
    <w:rsid w:val="00785893"/>
    <w:rsid w:val="00791E73"/>
    <w:rsid w:val="007922D2"/>
    <w:rsid w:val="00792CB9"/>
    <w:rsid w:val="00797B82"/>
    <w:rsid w:val="007A058D"/>
    <w:rsid w:val="007A06D6"/>
    <w:rsid w:val="007A2699"/>
    <w:rsid w:val="007A2B8D"/>
    <w:rsid w:val="007A391F"/>
    <w:rsid w:val="007A3CDB"/>
    <w:rsid w:val="007A40D0"/>
    <w:rsid w:val="007A424B"/>
    <w:rsid w:val="007A47AD"/>
    <w:rsid w:val="007A71A2"/>
    <w:rsid w:val="007A738F"/>
    <w:rsid w:val="007B00AD"/>
    <w:rsid w:val="007B02BE"/>
    <w:rsid w:val="007B164E"/>
    <w:rsid w:val="007B26B6"/>
    <w:rsid w:val="007B2AA5"/>
    <w:rsid w:val="007B36AB"/>
    <w:rsid w:val="007B3AD8"/>
    <w:rsid w:val="007B47BD"/>
    <w:rsid w:val="007B5D66"/>
    <w:rsid w:val="007B62DC"/>
    <w:rsid w:val="007C0EAD"/>
    <w:rsid w:val="007C186F"/>
    <w:rsid w:val="007C272C"/>
    <w:rsid w:val="007C2969"/>
    <w:rsid w:val="007C31D2"/>
    <w:rsid w:val="007C372B"/>
    <w:rsid w:val="007C3871"/>
    <w:rsid w:val="007C4169"/>
    <w:rsid w:val="007C4281"/>
    <w:rsid w:val="007C42E4"/>
    <w:rsid w:val="007C5268"/>
    <w:rsid w:val="007C6295"/>
    <w:rsid w:val="007C65F9"/>
    <w:rsid w:val="007D10D0"/>
    <w:rsid w:val="007D20A1"/>
    <w:rsid w:val="007D2B31"/>
    <w:rsid w:val="007D2DA3"/>
    <w:rsid w:val="007D52A2"/>
    <w:rsid w:val="007D5566"/>
    <w:rsid w:val="007D5E81"/>
    <w:rsid w:val="007D66E5"/>
    <w:rsid w:val="007D6BCF"/>
    <w:rsid w:val="007D7287"/>
    <w:rsid w:val="007E208D"/>
    <w:rsid w:val="007E2BE7"/>
    <w:rsid w:val="007E315B"/>
    <w:rsid w:val="007E4255"/>
    <w:rsid w:val="007E6753"/>
    <w:rsid w:val="007E7822"/>
    <w:rsid w:val="007F01DC"/>
    <w:rsid w:val="007F3CC3"/>
    <w:rsid w:val="007F424E"/>
    <w:rsid w:val="007F4C95"/>
    <w:rsid w:val="007F5093"/>
    <w:rsid w:val="007F5BBB"/>
    <w:rsid w:val="007F613E"/>
    <w:rsid w:val="008016AD"/>
    <w:rsid w:val="008040ED"/>
    <w:rsid w:val="0080468B"/>
    <w:rsid w:val="00804E53"/>
    <w:rsid w:val="00805C2C"/>
    <w:rsid w:val="00805CEF"/>
    <w:rsid w:val="008076FE"/>
    <w:rsid w:val="008077EC"/>
    <w:rsid w:val="0080797C"/>
    <w:rsid w:val="00807B83"/>
    <w:rsid w:val="00807F4C"/>
    <w:rsid w:val="00810BD8"/>
    <w:rsid w:val="00811638"/>
    <w:rsid w:val="00811FF5"/>
    <w:rsid w:val="0081248A"/>
    <w:rsid w:val="0081547F"/>
    <w:rsid w:val="008169FE"/>
    <w:rsid w:val="00816C65"/>
    <w:rsid w:val="008206F9"/>
    <w:rsid w:val="00821469"/>
    <w:rsid w:val="00823112"/>
    <w:rsid w:val="00824DC1"/>
    <w:rsid w:val="00825276"/>
    <w:rsid w:val="00825C92"/>
    <w:rsid w:val="00825D20"/>
    <w:rsid w:val="008261F4"/>
    <w:rsid w:val="00827613"/>
    <w:rsid w:val="00827986"/>
    <w:rsid w:val="00830B48"/>
    <w:rsid w:val="0083150A"/>
    <w:rsid w:val="00833024"/>
    <w:rsid w:val="0083524A"/>
    <w:rsid w:val="00835CEC"/>
    <w:rsid w:val="00835E93"/>
    <w:rsid w:val="00835ED2"/>
    <w:rsid w:val="00837A62"/>
    <w:rsid w:val="008413BC"/>
    <w:rsid w:val="00841C99"/>
    <w:rsid w:val="00842463"/>
    <w:rsid w:val="00844F2F"/>
    <w:rsid w:val="00845360"/>
    <w:rsid w:val="00847AA7"/>
    <w:rsid w:val="008501B9"/>
    <w:rsid w:val="00850D3A"/>
    <w:rsid w:val="008512CD"/>
    <w:rsid w:val="008515F6"/>
    <w:rsid w:val="00851862"/>
    <w:rsid w:val="00851C9F"/>
    <w:rsid w:val="0085692D"/>
    <w:rsid w:val="008608B6"/>
    <w:rsid w:val="00861C15"/>
    <w:rsid w:val="00862512"/>
    <w:rsid w:val="00862CC2"/>
    <w:rsid w:val="0086423B"/>
    <w:rsid w:val="00864E11"/>
    <w:rsid w:val="00866A1E"/>
    <w:rsid w:val="0086728C"/>
    <w:rsid w:val="00870ED6"/>
    <w:rsid w:val="0087196D"/>
    <w:rsid w:val="00871C3B"/>
    <w:rsid w:val="00871E23"/>
    <w:rsid w:val="008729CC"/>
    <w:rsid w:val="008739D3"/>
    <w:rsid w:val="008753E5"/>
    <w:rsid w:val="0087556A"/>
    <w:rsid w:val="00876E2A"/>
    <w:rsid w:val="008801FB"/>
    <w:rsid w:val="0088084B"/>
    <w:rsid w:val="008819FE"/>
    <w:rsid w:val="00883704"/>
    <w:rsid w:val="0088450D"/>
    <w:rsid w:val="00884601"/>
    <w:rsid w:val="008853BE"/>
    <w:rsid w:val="00886868"/>
    <w:rsid w:val="008879BF"/>
    <w:rsid w:val="00887B49"/>
    <w:rsid w:val="00890C6C"/>
    <w:rsid w:val="00891487"/>
    <w:rsid w:val="00892BCD"/>
    <w:rsid w:val="00892C4C"/>
    <w:rsid w:val="00893818"/>
    <w:rsid w:val="00893952"/>
    <w:rsid w:val="00895807"/>
    <w:rsid w:val="00895EBD"/>
    <w:rsid w:val="00897FC2"/>
    <w:rsid w:val="008A0827"/>
    <w:rsid w:val="008A2936"/>
    <w:rsid w:val="008A2EAA"/>
    <w:rsid w:val="008A3115"/>
    <w:rsid w:val="008A33D9"/>
    <w:rsid w:val="008A3C4E"/>
    <w:rsid w:val="008A5B42"/>
    <w:rsid w:val="008A5C75"/>
    <w:rsid w:val="008A5EF0"/>
    <w:rsid w:val="008A791E"/>
    <w:rsid w:val="008B0384"/>
    <w:rsid w:val="008B0408"/>
    <w:rsid w:val="008B0554"/>
    <w:rsid w:val="008B0680"/>
    <w:rsid w:val="008B06F8"/>
    <w:rsid w:val="008B22C6"/>
    <w:rsid w:val="008B230A"/>
    <w:rsid w:val="008B26A7"/>
    <w:rsid w:val="008B34B7"/>
    <w:rsid w:val="008B50A7"/>
    <w:rsid w:val="008B564E"/>
    <w:rsid w:val="008C057D"/>
    <w:rsid w:val="008C08CB"/>
    <w:rsid w:val="008C22F4"/>
    <w:rsid w:val="008C3D82"/>
    <w:rsid w:val="008C54B0"/>
    <w:rsid w:val="008C5B4A"/>
    <w:rsid w:val="008C5F3F"/>
    <w:rsid w:val="008C7355"/>
    <w:rsid w:val="008D0F48"/>
    <w:rsid w:val="008D16F5"/>
    <w:rsid w:val="008D2C64"/>
    <w:rsid w:val="008D369E"/>
    <w:rsid w:val="008D463D"/>
    <w:rsid w:val="008D487C"/>
    <w:rsid w:val="008D494A"/>
    <w:rsid w:val="008D5A47"/>
    <w:rsid w:val="008D5ED4"/>
    <w:rsid w:val="008E12F5"/>
    <w:rsid w:val="008E13A2"/>
    <w:rsid w:val="008E236A"/>
    <w:rsid w:val="008E2A83"/>
    <w:rsid w:val="008E3109"/>
    <w:rsid w:val="008E3940"/>
    <w:rsid w:val="008E4DAF"/>
    <w:rsid w:val="008E63E3"/>
    <w:rsid w:val="008E7D29"/>
    <w:rsid w:val="008F0491"/>
    <w:rsid w:val="008F0DCA"/>
    <w:rsid w:val="008F2017"/>
    <w:rsid w:val="008F203C"/>
    <w:rsid w:val="008F3467"/>
    <w:rsid w:val="008F378D"/>
    <w:rsid w:val="008F536E"/>
    <w:rsid w:val="008F621B"/>
    <w:rsid w:val="00900157"/>
    <w:rsid w:val="00900B78"/>
    <w:rsid w:val="009012C8"/>
    <w:rsid w:val="009019BF"/>
    <w:rsid w:val="009036C5"/>
    <w:rsid w:val="00903731"/>
    <w:rsid w:val="0090519E"/>
    <w:rsid w:val="009053E1"/>
    <w:rsid w:val="00905441"/>
    <w:rsid w:val="0090554D"/>
    <w:rsid w:val="00906413"/>
    <w:rsid w:val="00906741"/>
    <w:rsid w:val="00906D38"/>
    <w:rsid w:val="00907BE6"/>
    <w:rsid w:val="00911A5A"/>
    <w:rsid w:val="00911C16"/>
    <w:rsid w:val="00911C2E"/>
    <w:rsid w:val="009128B1"/>
    <w:rsid w:val="0091319B"/>
    <w:rsid w:val="009134BB"/>
    <w:rsid w:val="009140FF"/>
    <w:rsid w:val="00914C67"/>
    <w:rsid w:val="00914CAE"/>
    <w:rsid w:val="00914F13"/>
    <w:rsid w:val="00915329"/>
    <w:rsid w:val="009157D7"/>
    <w:rsid w:val="00915C69"/>
    <w:rsid w:val="0091603B"/>
    <w:rsid w:val="00916EB6"/>
    <w:rsid w:val="009175D4"/>
    <w:rsid w:val="00920EE0"/>
    <w:rsid w:val="00921C6F"/>
    <w:rsid w:val="00923486"/>
    <w:rsid w:val="00923550"/>
    <w:rsid w:val="00923958"/>
    <w:rsid w:val="00924388"/>
    <w:rsid w:val="00924CCB"/>
    <w:rsid w:val="00925AD9"/>
    <w:rsid w:val="00926061"/>
    <w:rsid w:val="009265EC"/>
    <w:rsid w:val="00926B05"/>
    <w:rsid w:val="009304AC"/>
    <w:rsid w:val="00930629"/>
    <w:rsid w:val="00933D8B"/>
    <w:rsid w:val="00933E32"/>
    <w:rsid w:val="009342D7"/>
    <w:rsid w:val="00934BBA"/>
    <w:rsid w:val="00936B08"/>
    <w:rsid w:val="00937519"/>
    <w:rsid w:val="00940E40"/>
    <w:rsid w:val="009430B3"/>
    <w:rsid w:val="009448EA"/>
    <w:rsid w:val="009461BA"/>
    <w:rsid w:val="00947328"/>
    <w:rsid w:val="00947532"/>
    <w:rsid w:val="0095125B"/>
    <w:rsid w:val="00951DA1"/>
    <w:rsid w:val="009535C5"/>
    <w:rsid w:val="009535EC"/>
    <w:rsid w:val="00955D65"/>
    <w:rsid w:val="00956128"/>
    <w:rsid w:val="0095727D"/>
    <w:rsid w:val="00957DCE"/>
    <w:rsid w:val="00960607"/>
    <w:rsid w:val="009621AB"/>
    <w:rsid w:val="00962BA1"/>
    <w:rsid w:val="00963735"/>
    <w:rsid w:val="00963A76"/>
    <w:rsid w:val="00964C3E"/>
    <w:rsid w:val="00965320"/>
    <w:rsid w:val="00966A5D"/>
    <w:rsid w:val="00967AC4"/>
    <w:rsid w:val="00967F45"/>
    <w:rsid w:val="00971752"/>
    <w:rsid w:val="00972975"/>
    <w:rsid w:val="00972F71"/>
    <w:rsid w:val="009747E6"/>
    <w:rsid w:val="00974A90"/>
    <w:rsid w:val="0097502F"/>
    <w:rsid w:val="00975067"/>
    <w:rsid w:val="00977E39"/>
    <w:rsid w:val="00980A2C"/>
    <w:rsid w:val="009815D0"/>
    <w:rsid w:val="00981668"/>
    <w:rsid w:val="00982070"/>
    <w:rsid w:val="00984C26"/>
    <w:rsid w:val="00985292"/>
    <w:rsid w:val="00986094"/>
    <w:rsid w:val="00986567"/>
    <w:rsid w:val="0098689A"/>
    <w:rsid w:val="00986921"/>
    <w:rsid w:val="009877BF"/>
    <w:rsid w:val="00991CED"/>
    <w:rsid w:val="00991D0E"/>
    <w:rsid w:val="009920FC"/>
    <w:rsid w:val="00992C62"/>
    <w:rsid w:val="0099306F"/>
    <w:rsid w:val="00993DA5"/>
    <w:rsid w:val="00993DDF"/>
    <w:rsid w:val="00994F8A"/>
    <w:rsid w:val="00996AA2"/>
    <w:rsid w:val="00996BAF"/>
    <w:rsid w:val="00997025"/>
    <w:rsid w:val="00997DFA"/>
    <w:rsid w:val="009A0649"/>
    <w:rsid w:val="009A0EF4"/>
    <w:rsid w:val="009A10B9"/>
    <w:rsid w:val="009A246A"/>
    <w:rsid w:val="009A3AEB"/>
    <w:rsid w:val="009A3DFE"/>
    <w:rsid w:val="009A4294"/>
    <w:rsid w:val="009A59CC"/>
    <w:rsid w:val="009B0943"/>
    <w:rsid w:val="009B291B"/>
    <w:rsid w:val="009B3704"/>
    <w:rsid w:val="009B47BC"/>
    <w:rsid w:val="009B4905"/>
    <w:rsid w:val="009B4A07"/>
    <w:rsid w:val="009B4E45"/>
    <w:rsid w:val="009B690E"/>
    <w:rsid w:val="009B71C9"/>
    <w:rsid w:val="009B73A1"/>
    <w:rsid w:val="009C073B"/>
    <w:rsid w:val="009C33B2"/>
    <w:rsid w:val="009C40A1"/>
    <w:rsid w:val="009C59BE"/>
    <w:rsid w:val="009C5C04"/>
    <w:rsid w:val="009C6511"/>
    <w:rsid w:val="009C7A45"/>
    <w:rsid w:val="009D18C0"/>
    <w:rsid w:val="009D4058"/>
    <w:rsid w:val="009D535A"/>
    <w:rsid w:val="009D53DA"/>
    <w:rsid w:val="009D549B"/>
    <w:rsid w:val="009D6F40"/>
    <w:rsid w:val="009D7428"/>
    <w:rsid w:val="009E0529"/>
    <w:rsid w:val="009E0543"/>
    <w:rsid w:val="009E0790"/>
    <w:rsid w:val="009E2CBD"/>
    <w:rsid w:val="009E41EB"/>
    <w:rsid w:val="009E6164"/>
    <w:rsid w:val="009E7D1A"/>
    <w:rsid w:val="009F036D"/>
    <w:rsid w:val="009F081F"/>
    <w:rsid w:val="009F09DA"/>
    <w:rsid w:val="009F13F3"/>
    <w:rsid w:val="009F1B71"/>
    <w:rsid w:val="009F227F"/>
    <w:rsid w:val="009F24F4"/>
    <w:rsid w:val="009F2865"/>
    <w:rsid w:val="009F2D63"/>
    <w:rsid w:val="009F325D"/>
    <w:rsid w:val="009F3CD6"/>
    <w:rsid w:val="009F4E23"/>
    <w:rsid w:val="009F5AB6"/>
    <w:rsid w:val="009F5F50"/>
    <w:rsid w:val="009F5FC4"/>
    <w:rsid w:val="009F75DA"/>
    <w:rsid w:val="009F7E66"/>
    <w:rsid w:val="00A00DAD"/>
    <w:rsid w:val="00A02A52"/>
    <w:rsid w:val="00A02CB4"/>
    <w:rsid w:val="00A02EF5"/>
    <w:rsid w:val="00A03540"/>
    <w:rsid w:val="00A0450F"/>
    <w:rsid w:val="00A04646"/>
    <w:rsid w:val="00A04DEE"/>
    <w:rsid w:val="00A059D9"/>
    <w:rsid w:val="00A06D12"/>
    <w:rsid w:val="00A071D3"/>
    <w:rsid w:val="00A07859"/>
    <w:rsid w:val="00A10109"/>
    <w:rsid w:val="00A10D90"/>
    <w:rsid w:val="00A11FC5"/>
    <w:rsid w:val="00A132F9"/>
    <w:rsid w:val="00A1349D"/>
    <w:rsid w:val="00A14A2D"/>
    <w:rsid w:val="00A15BCD"/>
    <w:rsid w:val="00A160CB"/>
    <w:rsid w:val="00A1662F"/>
    <w:rsid w:val="00A16771"/>
    <w:rsid w:val="00A17EDE"/>
    <w:rsid w:val="00A20681"/>
    <w:rsid w:val="00A20C3A"/>
    <w:rsid w:val="00A21BA8"/>
    <w:rsid w:val="00A22448"/>
    <w:rsid w:val="00A22E42"/>
    <w:rsid w:val="00A238DD"/>
    <w:rsid w:val="00A2414D"/>
    <w:rsid w:val="00A243EE"/>
    <w:rsid w:val="00A2666F"/>
    <w:rsid w:val="00A27476"/>
    <w:rsid w:val="00A30842"/>
    <w:rsid w:val="00A35573"/>
    <w:rsid w:val="00A37380"/>
    <w:rsid w:val="00A400F0"/>
    <w:rsid w:val="00A40EFB"/>
    <w:rsid w:val="00A41BDE"/>
    <w:rsid w:val="00A42A29"/>
    <w:rsid w:val="00A43CAC"/>
    <w:rsid w:val="00A4690D"/>
    <w:rsid w:val="00A46A8D"/>
    <w:rsid w:val="00A46B15"/>
    <w:rsid w:val="00A46F43"/>
    <w:rsid w:val="00A47CBE"/>
    <w:rsid w:val="00A50255"/>
    <w:rsid w:val="00A508D0"/>
    <w:rsid w:val="00A509E7"/>
    <w:rsid w:val="00A50CAC"/>
    <w:rsid w:val="00A50FE3"/>
    <w:rsid w:val="00A552B5"/>
    <w:rsid w:val="00A55905"/>
    <w:rsid w:val="00A56245"/>
    <w:rsid w:val="00A564B1"/>
    <w:rsid w:val="00A5680F"/>
    <w:rsid w:val="00A56E02"/>
    <w:rsid w:val="00A6006B"/>
    <w:rsid w:val="00A60611"/>
    <w:rsid w:val="00A613EF"/>
    <w:rsid w:val="00A6145C"/>
    <w:rsid w:val="00A6457B"/>
    <w:rsid w:val="00A64E93"/>
    <w:rsid w:val="00A65415"/>
    <w:rsid w:val="00A65871"/>
    <w:rsid w:val="00A7134E"/>
    <w:rsid w:val="00A71CDE"/>
    <w:rsid w:val="00A72307"/>
    <w:rsid w:val="00A743ED"/>
    <w:rsid w:val="00A74591"/>
    <w:rsid w:val="00A76C4F"/>
    <w:rsid w:val="00A77264"/>
    <w:rsid w:val="00A777EB"/>
    <w:rsid w:val="00A80F74"/>
    <w:rsid w:val="00A80F9C"/>
    <w:rsid w:val="00A82535"/>
    <w:rsid w:val="00A82850"/>
    <w:rsid w:val="00A830C0"/>
    <w:rsid w:val="00A85055"/>
    <w:rsid w:val="00A871E6"/>
    <w:rsid w:val="00A900C1"/>
    <w:rsid w:val="00A912C9"/>
    <w:rsid w:val="00A91BAC"/>
    <w:rsid w:val="00A92BF1"/>
    <w:rsid w:val="00A94CEA"/>
    <w:rsid w:val="00A94D0C"/>
    <w:rsid w:val="00AA088B"/>
    <w:rsid w:val="00AA2157"/>
    <w:rsid w:val="00AA34E4"/>
    <w:rsid w:val="00AA3DB9"/>
    <w:rsid w:val="00AA4DD5"/>
    <w:rsid w:val="00AA5CFE"/>
    <w:rsid w:val="00AA6045"/>
    <w:rsid w:val="00AA6351"/>
    <w:rsid w:val="00AB01F3"/>
    <w:rsid w:val="00AB04A4"/>
    <w:rsid w:val="00AB0C0B"/>
    <w:rsid w:val="00AB1736"/>
    <w:rsid w:val="00AB2A76"/>
    <w:rsid w:val="00AB2DC6"/>
    <w:rsid w:val="00AB33E8"/>
    <w:rsid w:val="00AB4480"/>
    <w:rsid w:val="00AB4A39"/>
    <w:rsid w:val="00AB4E61"/>
    <w:rsid w:val="00AB5B89"/>
    <w:rsid w:val="00AB6255"/>
    <w:rsid w:val="00AB637A"/>
    <w:rsid w:val="00AC05C8"/>
    <w:rsid w:val="00AC207D"/>
    <w:rsid w:val="00AC36AD"/>
    <w:rsid w:val="00AC6D49"/>
    <w:rsid w:val="00AC7D4F"/>
    <w:rsid w:val="00AD009B"/>
    <w:rsid w:val="00AD1C65"/>
    <w:rsid w:val="00AD2407"/>
    <w:rsid w:val="00AD2F2C"/>
    <w:rsid w:val="00AD4F22"/>
    <w:rsid w:val="00AD65BE"/>
    <w:rsid w:val="00AD718B"/>
    <w:rsid w:val="00AE03CA"/>
    <w:rsid w:val="00AE0575"/>
    <w:rsid w:val="00AE10C3"/>
    <w:rsid w:val="00AE2F26"/>
    <w:rsid w:val="00AE35E9"/>
    <w:rsid w:val="00AE3629"/>
    <w:rsid w:val="00AE3DDF"/>
    <w:rsid w:val="00AE3DE9"/>
    <w:rsid w:val="00AE4DFA"/>
    <w:rsid w:val="00AE5604"/>
    <w:rsid w:val="00AE7FD8"/>
    <w:rsid w:val="00AF0055"/>
    <w:rsid w:val="00AF26F1"/>
    <w:rsid w:val="00AF2957"/>
    <w:rsid w:val="00AF3A75"/>
    <w:rsid w:val="00AF3DBB"/>
    <w:rsid w:val="00AF4191"/>
    <w:rsid w:val="00AF4741"/>
    <w:rsid w:val="00AF4ED8"/>
    <w:rsid w:val="00AF5274"/>
    <w:rsid w:val="00AF5E3A"/>
    <w:rsid w:val="00AF61EB"/>
    <w:rsid w:val="00AF658E"/>
    <w:rsid w:val="00AF76E6"/>
    <w:rsid w:val="00AF7DCB"/>
    <w:rsid w:val="00AF7E8B"/>
    <w:rsid w:val="00B04A86"/>
    <w:rsid w:val="00B121C3"/>
    <w:rsid w:val="00B129B4"/>
    <w:rsid w:val="00B12C70"/>
    <w:rsid w:val="00B1359E"/>
    <w:rsid w:val="00B1379E"/>
    <w:rsid w:val="00B13BE0"/>
    <w:rsid w:val="00B15CAB"/>
    <w:rsid w:val="00B17B51"/>
    <w:rsid w:val="00B20387"/>
    <w:rsid w:val="00B20C31"/>
    <w:rsid w:val="00B210B2"/>
    <w:rsid w:val="00B2214C"/>
    <w:rsid w:val="00B23731"/>
    <w:rsid w:val="00B24AB3"/>
    <w:rsid w:val="00B25B05"/>
    <w:rsid w:val="00B274AC"/>
    <w:rsid w:val="00B30061"/>
    <w:rsid w:val="00B304C6"/>
    <w:rsid w:val="00B32338"/>
    <w:rsid w:val="00B32A08"/>
    <w:rsid w:val="00B32C44"/>
    <w:rsid w:val="00B34C4B"/>
    <w:rsid w:val="00B3583E"/>
    <w:rsid w:val="00B36BAB"/>
    <w:rsid w:val="00B3745B"/>
    <w:rsid w:val="00B37CC1"/>
    <w:rsid w:val="00B4021E"/>
    <w:rsid w:val="00B41275"/>
    <w:rsid w:val="00B41A4F"/>
    <w:rsid w:val="00B43A12"/>
    <w:rsid w:val="00B43B8F"/>
    <w:rsid w:val="00B46014"/>
    <w:rsid w:val="00B47C28"/>
    <w:rsid w:val="00B47D32"/>
    <w:rsid w:val="00B50979"/>
    <w:rsid w:val="00B51451"/>
    <w:rsid w:val="00B5146A"/>
    <w:rsid w:val="00B52681"/>
    <w:rsid w:val="00B532C2"/>
    <w:rsid w:val="00B54C73"/>
    <w:rsid w:val="00B563A5"/>
    <w:rsid w:val="00B56636"/>
    <w:rsid w:val="00B56B73"/>
    <w:rsid w:val="00B579A2"/>
    <w:rsid w:val="00B6037D"/>
    <w:rsid w:val="00B60D4E"/>
    <w:rsid w:val="00B610B1"/>
    <w:rsid w:val="00B6336A"/>
    <w:rsid w:val="00B64250"/>
    <w:rsid w:val="00B64A11"/>
    <w:rsid w:val="00B657B7"/>
    <w:rsid w:val="00B67673"/>
    <w:rsid w:val="00B67907"/>
    <w:rsid w:val="00B67BBA"/>
    <w:rsid w:val="00B70223"/>
    <w:rsid w:val="00B722D4"/>
    <w:rsid w:val="00B73CD2"/>
    <w:rsid w:val="00B73FAD"/>
    <w:rsid w:val="00B777AA"/>
    <w:rsid w:val="00B805AB"/>
    <w:rsid w:val="00B80E83"/>
    <w:rsid w:val="00B83EDB"/>
    <w:rsid w:val="00B8423F"/>
    <w:rsid w:val="00B848C3"/>
    <w:rsid w:val="00B84902"/>
    <w:rsid w:val="00B84D6B"/>
    <w:rsid w:val="00B875FA"/>
    <w:rsid w:val="00B87C34"/>
    <w:rsid w:val="00B91580"/>
    <w:rsid w:val="00B91A5A"/>
    <w:rsid w:val="00B9209E"/>
    <w:rsid w:val="00B93B34"/>
    <w:rsid w:val="00B93D37"/>
    <w:rsid w:val="00B94765"/>
    <w:rsid w:val="00B953DB"/>
    <w:rsid w:val="00B957D7"/>
    <w:rsid w:val="00B95934"/>
    <w:rsid w:val="00B95C22"/>
    <w:rsid w:val="00B95E85"/>
    <w:rsid w:val="00B968B9"/>
    <w:rsid w:val="00B97301"/>
    <w:rsid w:val="00B979D6"/>
    <w:rsid w:val="00BA094C"/>
    <w:rsid w:val="00BA22A1"/>
    <w:rsid w:val="00BA3384"/>
    <w:rsid w:val="00BA3909"/>
    <w:rsid w:val="00BA3E57"/>
    <w:rsid w:val="00BA5C8E"/>
    <w:rsid w:val="00BA658F"/>
    <w:rsid w:val="00BA77C8"/>
    <w:rsid w:val="00BB3D9A"/>
    <w:rsid w:val="00BB493D"/>
    <w:rsid w:val="00BB5949"/>
    <w:rsid w:val="00BB5AE8"/>
    <w:rsid w:val="00BB5E50"/>
    <w:rsid w:val="00BB64C8"/>
    <w:rsid w:val="00BB7B57"/>
    <w:rsid w:val="00BC05D4"/>
    <w:rsid w:val="00BC0ECB"/>
    <w:rsid w:val="00BC1C50"/>
    <w:rsid w:val="00BC3AFF"/>
    <w:rsid w:val="00BC5103"/>
    <w:rsid w:val="00BC5497"/>
    <w:rsid w:val="00BC63ED"/>
    <w:rsid w:val="00BC70CF"/>
    <w:rsid w:val="00BD1A68"/>
    <w:rsid w:val="00BD1CE8"/>
    <w:rsid w:val="00BD304A"/>
    <w:rsid w:val="00BD391C"/>
    <w:rsid w:val="00BD405C"/>
    <w:rsid w:val="00BD5A39"/>
    <w:rsid w:val="00BD5D0E"/>
    <w:rsid w:val="00BD6926"/>
    <w:rsid w:val="00BE2E1F"/>
    <w:rsid w:val="00BE47D6"/>
    <w:rsid w:val="00BE4D4F"/>
    <w:rsid w:val="00BE62A2"/>
    <w:rsid w:val="00BE6ECC"/>
    <w:rsid w:val="00BF0069"/>
    <w:rsid w:val="00BF0F5E"/>
    <w:rsid w:val="00BF16A3"/>
    <w:rsid w:val="00BF17E3"/>
    <w:rsid w:val="00BF2711"/>
    <w:rsid w:val="00BF33AA"/>
    <w:rsid w:val="00BF6165"/>
    <w:rsid w:val="00BF6B20"/>
    <w:rsid w:val="00BF7AC1"/>
    <w:rsid w:val="00C009E8"/>
    <w:rsid w:val="00C00F6C"/>
    <w:rsid w:val="00C01458"/>
    <w:rsid w:val="00C01639"/>
    <w:rsid w:val="00C02647"/>
    <w:rsid w:val="00C02BB1"/>
    <w:rsid w:val="00C02D9C"/>
    <w:rsid w:val="00C042B1"/>
    <w:rsid w:val="00C055FE"/>
    <w:rsid w:val="00C07513"/>
    <w:rsid w:val="00C10ECF"/>
    <w:rsid w:val="00C128FE"/>
    <w:rsid w:val="00C12C0E"/>
    <w:rsid w:val="00C13C72"/>
    <w:rsid w:val="00C14BA8"/>
    <w:rsid w:val="00C14BB6"/>
    <w:rsid w:val="00C15006"/>
    <w:rsid w:val="00C15BC6"/>
    <w:rsid w:val="00C15D48"/>
    <w:rsid w:val="00C16587"/>
    <w:rsid w:val="00C16614"/>
    <w:rsid w:val="00C17605"/>
    <w:rsid w:val="00C17619"/>
    <w:rsid w:val="00C17BBD"/>
    <w:rsid w:val="00C17BCA"/>
    <w:rsid w:val="00C17FA4"/>
    <w:rsid w:val="00C2085A"/>
    <w:rsid w:val="00C20F29"/>
    <w:rsid w:val="00C2105A"/>
    <w:rsid w:val="00C22155"/>
    <w:rsid w:val="00C23E73"/>
    <w:rsid w:val="00C242D5"/>
    <w:rsid w:val="00C24780"/>
    <w:rsid w:val="00C25221"/>
    <w:rsid w:val="00C2531E"/>
    <w:rsid w:val="00C25840"/>
    <w:rsid w:val="00C27455"/>
    <w:rsid w:val="00C31BF3"/>
    <w:rsid w:val="00C3212F"/>
    <w:rsid w:val="00C33CF8"/>
    <w:rsid w:val="00C35169"/>
    <w:rsid w:val="00C3560E"/>
    <w:rsid w:val="00C356D7"/>
    <w:rsid w:val="00C35A68"/>
    <w:rsid w:val="00C42140"/>
    <w:rsid w:val="00C426E0"/>
    <w:rsid w:val="00C42EE5"/>
    <w:rsid w:val="00C430BA"/>
    <w:rsid w:val="00C432A7"/>
    <w:rsid w:val="00C43A9B"/>
    <w:rsid w:val="00C43E1E"/>
    <w:rsid w:val="00C4575C"/>
    <w:rsid w:val="00C45791"/>
    <w:rsid w:val="00C464DE"/>
    <w:rsid w:val="00C5049A"/>
    <w:rsid w:val="00C515C9"/>
    <w:rsid w:val="00C525DA"/>
    <w:rsid w:val="00C530CB"/>
    <w:rsid w:val="00C54865"/>
    <w:rsid w:val="00C54A2C"/>
    <w:rsid w:val="00C567E5"/>
    <w:rsid w:val="00C571C1"/>
    <w:rsid w:val="00C573CE"/>
    <w:rsid w:val="00C576B6"/>
    <w:rsid w:val="00C600E1"/>
    <w:rsid w:val="00C60CF5"/>
    <w:rsid w:val="00C60F82"/>
    <w:rsid w:val="00C6131B"/>
    <w:rsid w:val="00C62CFE"/>
    <w:rsid w:val="00C62F8A"/>
    <w:rsid w:val="00C63007"/>
    <w:rsid w:val="00C634F4"/>
    <w:rsid w:val="00C63A09"/>
    <w:rsid w:val="00C644BD"/>
    <w:rsid w:val="00C64924"/>
    <w:rsid w:val="00C66233"/>
    <w:rsid w:val="00C66C4E"/>
    <w:rsid w:val="00C66F9B"/>
    <w:rsid w:val="00C70483"/>
    <w:rsid w:val="00C70B3A"/>
    <w:rsid w:val="00C73111"/>
    <w:rsid w:val="00C74374"/>
    <w:rsid w:val="00C7602A"/>
    <w:rsid w:val="00C77771"/>
    <w:rsid w:val="00C77A0D"/>
    <w:rsid w:val="00C8015B"/>
    <w:rsid w:val="00C80A79"/>
    <w:rsid w:val="00C80C69"/>
    <w:rsid w:val="00C80EC4"/>
    <w:rsid w:val="00C831BC"/>
    <w:rsid w:val="00C83C0F"/>
    <w:rsid w:val="00C83C9A"/>
    <w:rsid w:val="00C84085"/>
    <w:rsid w:val="00C84124"/>
    <w:rsid w:val="00C841EC"/>
    <w:rsid w:val="00C844F0"/>
    <w:rsid w:val="00C84660"/>
    <w:rsid w:val="00C84A7F"/>
    <w:rsid w:val="00C85B3A"/>
    <w:rsid w:val="00C86880"/>
    <w:rsid w:val="00C86B1B"/>
    <w:rsid w:val="00C903AF"/>
    <w:rsid w:val="00C90EFE"/>
    <w:rsid w:val="00C91405"/>
    <w:rsid w:val="00C915B9"/>
    <w:rsid w:val="00C91F8A"/>
    <w:rsid w:val="00C9489E"/>
    <w:rsid w:val="00C95D67"/>
    <w:rsid w:val="00C96874"/>
    <w:rsid w:val="00C9707D"/>
    <w:rsid w:val="00CA002D"/>
    <w:rsid w:val="00CA0B49"/>
    <w:rsid w:val="00CA2296"/>
    <w:rsid w:val="00CA24CF"/>
    <w:rsid w:val="00CA26DC"/>
    <w:rsid w:val="00CA301C"/>
    <w:rsid w:val="00CA41AC"/>
    <w:rsid w:val="00CA49FC"/>
    <w:rsid w:val="00CA735C"/>
    <w:rsid w:val="00CB04FC"/>
    <w:rsid w:val="00CB0D26"/>
    <w:rsid w:val="00CB1101"/>
    <w:rsid w:val="00CB139D"/>
    <w:rsid w:val="00CB30BA"/>
    <w:rsid w:val="00CB5A57"/>
    <w:rsid w:val="00CB6AC5"/>
    <w:rsid w:val="00CB7345"/>
    <w:rsid w:val="00CB73E7"/>
    <w:rsid w:val="00CC00B7"/>
    <w:rsid w:val="00CC0486"/>
    <w:rsid w:val="00CC23C1"/>
    <w:rsid w:val="00CC3DB7"/>
    <w:rsid w:val="00CC3FAA"/>
    <w:rsid w:val="00CC4D60"/>
    <w:rsid w:val="00CC4F66"/>
    <w:rsid w:val="00CC5A11"/>
    <w:rsid w:val="00CC6DA5"/>
    <w:rsid w:val="00CD0845"/>
    <w:rsid w:val="00CD3417"/>
    <w:rsid w:val="00CD3E15"/>
    <w:rsid w:val="00CD5964"/>
    <w:rsid w:val="00CD7CF9"/>
    <w:rsid w:val="00CE015C"/>
    <w:rsid w:val="00CE0F7D"/>
    <w:rsid w:val="00CE3B90"/>
    <w:rsid w:val="00CE4263"/>
    <w:rsid w:val="00CE499E"/>
    <w:rsid w:val="00CE5820"/>
    <w:rsid w:val="00CF01C9"/>
    <w:rsid w:val="00CF04E6"/>
    <w:rsid w:val="00CF0538"/>
    <w:rsid w:val="00CF1557"/>
    <w:rsid w:val="00CF2CFF"/>
    <w:rsid w:val="00CF3331"/>
    <w:rsid w:val="00CF5D08"/>
    <w:rsid w:val="00D012B6"/>
    <w:rsid w:val="00D017AB"/>
    <w:rsid w:val="00D021D1"/>
    <w:rsid w:val="00D02540"/>
    <w:rsid w:val="00D02645"/>
    <w:rsid w:val="00D038D9"/>
    <w:rsid w:val="00D04151"/>
    <w:rsid w:val="00D044FB"/>
    <w:rsid w:val="00D04DEC"/>
    <w:rsid w:val="00D06655"/>
    <w:rsid w:val="00D10BB8"/>
    <w:rsid w:val="00D12158"/>
    <w:rsid w:val="00D14E15"/>
    <w:rsid w:val="00D15255"/>
    <w:rsid w:val="00D15F0A"/>
    <w:rsid w:val="00D17149"/>
    <w:rsid w:val="00D20900"/>
    <w:rsid w:val="00D20A2D"/>
    <w:rsid w:val="00D233C5"/>
    <w:rsid w:val="00D23891"/>
    <w:rsid w:val="00D2657A"/>
    <w:rsid w:val="00D26DE5"/>
    <w:rsid w:val="00D27251"/>
    <w:rsid w:val="00D27327"/>
    <w:rsid w:val="00D27FF1"/>
    <w:rsid w:val="00D30822"/>
    <w:rsid w:val="00D31A4B"/>
    <w:rsid w:val="00D3220A"/>
    <w:rsid w:val="00D36BBB"/>
    <w:rsid w:val="00D36D5B"/>
    <w:rsid w:val="00D409C4"/>
    <w:rsid w:val="00D41803"/>
    <w:rsid w:val="00D4183D"/>
    <w:rsid w:val="00D4190E"/>
    <w:rsid w:val="00D4230A"/>
    <w:rsid w:val="00D42F2D"/>
    <w:rsid w:val="00D4362F"/>
    <w:rsid w:val="00D43D75"/>
    <w:rsid w:val="00D450C8"/>
    <w:rsid w:val="00D4515C"/>
    <w:rsid w:val="00D50532"/>
    <w:rsid w:val="00D52201"/>
    <w:rsid w:val="00D55A99"/>
    <w:rsid w:val="00D5711D"/>
    <w:rsid w:val="00D576B8"/>
    <w:rsid w:val="00D62F3E"/>
    <w:rsid w:val="00D64452"/>
    <w:rsid w:val="00D64B91"/>
    <w:rsid w:val="00D650F6"/>
    <w:rsid w:val="00D65429"/>
    <w:rsid w:val="00D66275"/>
    <w:rsid w:val="00D662C0"/>
    <w:rsid w:val="00D66A1A"/>
    <w:rsid w:val="00D67396"/>
    <w:rsid w:val="00D70704"/>
    <w:rsid w:val="00D714FB"/>
    <w:rsid w:val="00D71D2F"/>
    <w:rsid w:val="00D7355D"/>
    <w:rsid w:val="00D7409E"/>
    <w:rsid w:val="00D746AE"/>
    <w:rsid w:val="00D748AC"/>
    <w:rsid w:val="00D752BF"/>
    <w:rsid w:val="00D761D2"/>
    <w:rsid w:val="00D80705"/>
    <w:rsid w:val="00D81164"/>
    <w:rsid w:val="00D83290"/>
    <w:rsid w:val="00D849AC"/>
    <w:rsid w:val="00D9113C"/>
    <w:rsid w:val="00D911D4"/>
    <w:rsid w:val="00D92C93"/>
    <w:rsid w:val="00D92CE2"/>
    <w:rsid w:val="00D92D67"/>
    <w:rsid w:val="00D9537D"/>
    <w:rsid w:val="00D969A8"/>
    <w:rsid w:val="00D97305"/>
    <w:rsid w:val="00D97739"/>
    <w:rsid w:val="00D977CF"/>
    <w:rsid w:val="00DA055F"/>
    <w:rsid w:val="00DA05C9"/>
    <w:rsid w:val="00DA092F"/>
    <w:rsid w:val="00DA0F23"/>
    <w:rsid w:val="00DA12D6"/>
    <w:rsid w:val="00DA1941"/>
    <w:rsid w:val="00DA1FDF"/>
    <w:rsid w:val="00DA2E31"/>
    <w:rsid w:val="00DA3A99"/>
    <w:rsid w:val="00DA594B"/>
    <w:rsid w:val="00DA59E9"/>
    <w:rsid w:val="00DA5AEA"/>
    <w:rsid w:val="00DA6DF3"/>
    <w:rsid w:val="00DB01CD"/>
    <w:rsid w:val="00DB23BE"/>
    <w:rsid w:val="00DB2BE1"/>
    <w:rsid w:val="00DB5CB1"/>
    <w:rsid w:val="00DB6590"/>
    <w:rsid w:val="00DC1CD6"/>
    <w:rsid w:val="00DC28BC"/>
    <w:rsid w:val="00DC2F85"/>
    <w:rsid w:val="00DC31D0"/>
    <w:rsid w:val="00DC348A"/>
    <w:rsid w:val="00DC42A1"/>
    <w:rsid w:val="00DC4560"/>
    <w:rsid w:val="00DC5494"/>
    <w:rsid w:val="00DC5A74"/>
    <w:rsid w:val="00DC67BE"/>
    <w:rsid w:val="00DC76F0"/>
    <w:rsid w:val="00DD14BD"/>
    <w:rsid w:val="00DD2827"/>
    <w:rsid w:val="00DD3971"/>
    <w:rsid w:val="00DD3D69"/>
    <w:rsid w:val="00DD74FE"/>
    <w:rsid w:val="00DE0243"/>
    <w:rsid w:val="00DE189B"/>
    <w:rsid w:val="00DE2577"/>
    <w:rsid w:val="00DE2E7D"/>
    <w:rsid w:val="00DE3387"/>
    <w:rsid w:val="00DE4FE5"/>
    <w:rsid w:val="00DE62EC"/>
    <w:rsid w:val="00DE6661"/>
    <w:rsid w:val="00DE6872"/>
    <w:rsid w:val="00DE71BB"/>
    <w:rsid w:val="00DE7558"/>
    <w:rsid w:val="00DF0AA2"/>
    <w:rsid w:val="00DF171A"/>
    <w:rsid w:val="00DF1A5D"/>
    <w:rsid w:val="00DF259A"/>
    <w:rsid w:val="00DF332E"/>
    <w:rsid w:val="00DF44B9"/>
    <w:rsid w:val="00DF604C"/>
    <w:rsid w:val="00E008DD"/>
    <w:rsid w:val="00E017E6"/>
    <w:rsid w:val="00E019A5"/>
    <w:rsid w:val="00E02006"/>
    <w:rsid w:val="00E04A68"/>
    <w:rsid w:val="00E04AE8"/>
    <w:rsid w:val="00E062B3"/>
    <w:rsid w:val="00E11889"/>
    <w:rsid w:val="00E11B03"/>
    <w:rsid w:val="00E11E71"/>
    <w:rsid w:val="00E129FB"/>
    <w:rsid w:val="00E1473C"/>
    <w:rsid w:val="00E1530A"/>
    <w:rsid w:val="00E155B6"/>
    <w:rsid w:val="00E17294"/>
    <w:rsid w:val="00E20048"/>
    <w:rsid w:val="00E211C1"/>
    <w:rsid w:val="00E2138B"/>
    <w:rsid w:val="00E22074"/>
    <w:rsid w:val="00E23EDD"/>
    <w:rsid w:val="00E2458D"/>
    <w:rsid w:val="00E25456"/>
    <w:rsid w:val="00E254AA"/>
    <w:rsid w:val="00E27EE9"/>
    <w:rsid w:val="00E3173C"/>
    <w:rsid w:val="00E326B8"/>
    <w:rsid w:val="00E354BA"/>
    <w:rsid w:val="00E35905"/>
    <w:rsid w:val="00E35959"/>
    <w:rsid w:val="00E36123"/>
    <w:rsid w:val="00E36323"/>
    <w:rsid w:val="00E36B81"/>
    <w:rsid w:val="00E37815"/>
    <w:rsid w:val="00E37EE7"/>
    <w:rsid w:val="00E42452"/>
    <w:rsid w:val="00E42710"/>
    <w:rsid w:val="00E427DE"/>
    <w:rsid w:val="00E42F08"/>
    <w:rsid w:val="00E43E7C"/>
    <w:rsid w:val="00E444C4"/>
    <w:rsid w:val="00E44976"/>
    <w:rsid w:val="00E44B14"/>
    <w:rsid w:val="00E4587D"/>
    <w:rsid w:val="00E46500"/>
    <w:rsid w:val="00E4798F"/>
    <w:rsid w:val="00E502A6"/>
    <w:rsid w:val="00E520D4"/>
    <w:rsid w:val="00E55B22"/>
    <w:rsid w:val="00E55D79"/>
    <w:rsid w:val="00E55E2F"/>
    <w:rsid w:val="00E56311"/>
    <w:rsid w:val="00E56EC2"/>
    <w:rsid w:val="00E57137"/>
    <w:rsid w:val="00E57B37"/>
    <w:rsid w:val="00E57E02"/>
    <w:rsid w:val="00E60A18"/>
    <w:rsid w:val="00E610F9"/>
    <w:rsid w:val="00E62FCE"/>
    <w:rsid w:val="00E630C9"/>
    <w:rsid w:val="00E6381E"/>
    <w:rsid w:val="00E651F4"/>
    <w:rsid w:val="00E65695"/>
    <w:rsid w:val="00E65B56"/>
    <w:rsid w:val="00E66BF3"/>
    <w:rsid w:val="00E672EE"/>
    <w:rsid w:val="00E67687"/>
    <w:rsid w:val="00E679B2"/>
    <w:rsid w:val="00E73C76"/>
    <w:rsid w:val="00E73F9A"/>
    <w:rsid w:val="00E74090"/>
    <w:rsid w:val="00E74955"/>
    <w:rsid w:val="00E74B69"/>
    <w:rsid w:val="00E75884"/>
    <w:rsid w:val="00E764A2"/>
    <w:rsid w:val="00E76912"/>
    <w:rsid w:val="00E76A7E"/>
    <w:rsid w:val="00E773AF"/>
    <w:rsid w:val="00E7746C"/>
    <w:rsid w:val="00E776C3"/>
    <w:rsid w:val="00E80708"/>
    <w:rsid w:val="00E830A8"/>
    <w:rsid w:val="00E83DE0"/>
    <w:rsid w:val="00E843B3"/>
    <w:rsid w:val="00E854C7"/>
    <w:rsid w:val="00E85778"/>
    <w:rsid w:val="00E8632C"/>
    <w:rsid w:val="00E86B2F"/>
    <w:rsid w:val="00E92B2E"/>
    <w:rsid w:val="00E935DF"/>
    <w:rsid w:val="00E97720"/>
    <w:rsid w:val="00EA0895"/>
    <w:rsid w:val="00EA1A63"/>
    <w:rsid w:val="00EA4EE4"/>
    <w:rsid w:val="00EA71AA"/>
    <w:rsid w:val="00EA7285"/>
    <w:rsid w:val="00EB209D"/>
    <w:rsid w:val="00EB3978"/>
    <w:rsid w:val="00EB3A07"/>
    <w:rsid w:val="00EB3FDC"/>
    <w:rsid w:val="00EB558E"/>
    <w:rsid w:val="00EB5599"/>
    <w:rsid w:val="00EB5D13"/>
    <w:rsid w:val="00EB7147"/>
    <w:rsid w:val="00EB750B"/>
    <w:rsid w:val="00EB7F1C"/>
    <w:rsid w:val="00EC006D"/>
    <w:rsid w:val="00EC068B"/>
    <w:rsid w:val="00EC2FBD"/>
    <w:rsid w:val="00EC4832"/>
    <w:rsid w:val="00EC49F5"/>
    <w:rsid w:val="00EC4C9F"/>
    <w:rsid w:val="00EC74D1"/>
    <w:rsid w:val="00ED0238"/>
    <w:rsid w:val="00ED24F8"/>
    <w:rsid w:val="00ED35A5"/>
    <w:rsid w:val="00ED35B3"/>
    <w:rsid w:val="00ED4B3E"/>
    <w:rsid w:val="00ED4C01"/>
    <w:rsid w:val="00ED5B7A"/>
    <w:rsid w:val="00ED5C6F"/>
    <w:rsid w:val="00ED6A40"/>
    <w:rsid w:val="00EE0A6A"/>
    <w:rsid w:val="00EE1B6A"/>
    <w:rsid w:val="00EE2C9E"/>
    <w:rsid w:val="00EE412B"/>
    <w:rsid w:val="00EE5905"/>
    <w:rsid w:val="00EE61B2"/>
    <w:rsid w:val="00EF0003"/>
    <w:rsid w:val="00EF0193"/>
    <w:rsid w:val="00EF1C38"/>
    <w:rsid w:val="00EF20C9"/>
    <w:rsid w:val="00EF3C1D"/>
    <w:rsid w:val="00EF3D11"/>
    <w:rsid w:val="00EF5542"/>
    <w:rsid w:val="00EF56FD"/>
    <w:rsid w:val="00EF59E1"/>
    <w:rsid w:val="00EF5B96"/>
    <w:rsid w:val="00EF5FA4"/>
    <w:rsid w:val="00EF67AD"/>
    <w:rsid w:val="00F011F5"/>
    <w:rsid w:val="00F01208"/>
    <w:rsid w:val="00F01513"/>
    <w:rsid w:val="00F0238D"/>
    <w:rsid w:val="00F067E0"/>
    <w:rsid w:val="00F07580"/>
    <w:rsid w:val="00F1392F"/>
    <w:rsid w:val="00F1461C"/>
    <w:rsid w:val="00F15450"/>
    <w:rsid w:val="00F15967"/>
    <w:rsid w:val="00F16B63"/>
    <w:rsid w:val="00F172AA"/>
    <w:rsid w:val="00F214E4"/>
    <w:rsid w:val="00F25A09"/>
    <w:rsid w:val="00F25BE3"/>
    <w:rsid w:val="00F27A72"/>
    <w:rsid w:val="00F27F3B"/>
    <w:rsid w:val="00F326DB"/>
    <w:rsid w:val="00F32D94"/>
    <w:rsid w:val="00F33A4F"/>
    <w:rsid w:val="00F356FC"/>
    <w:rsid w:val="00F35E2A"/>
    <w:rsid w:val="00F36587"/>
    <w:rsid w:val="00F37C85"/>
    <w:rsid w:val="00F41017"/>
    <w:rsid w:val="00F41397"/>
    <w:rsid w:val="00F4239B"/>
    <w:rsid w:val="00F4278C"/>
    <w:rsid w:val="00F42BF4"/>
    <w:rsid w:val="00F4304F"/>
    <w:rsid w:val="00F454F4"/>
    <w:rsid w:val="00F459CA"/>
    <w:rsid w:val="00F46288"/>
    <w:rsid w:val="00F50955"/>
    <w:rsid w:val="00F513C5"/>
    <w:rsid w:val="00F51CBE"/>
    <w:rsid w:val="00F51CF6"/>
    <w:rsid w:val="00F5216A"/>
    <w:rsid w:val="00F56876"/>
    <w:rsid w:val="00F56CFF"/>
    <w:rsid w:val="00F56FB2"/>
    <w:rsid w:val="00F60240"/>
    <w:rsid w:val="00F60B38"/>
    <w:rsid w:val="00F6166C"/>
    <w:rsid w:val="00F6356D"/>
    <w:rsid w:val="00F63F88"/>
    <w:rsid w:val="00F645F2"/>
    <w:rsid w:val="00F65C8D"/>
    <w:rsid w:val="00F66151"/>
    <w:rsid w:val="00F66889"/>
    <w:rsid w:val="00F678AD"/>
    <w:rsid w:val="00F70DD9"/>
    <w:rsid w:val="00F71047"/>
    <w:rsid w:val="00F71C59"/>
    <w:rsid w:val="00F72223"/>
    <w:rsid w:val="00F72E70"/>
    <w:rsid w:val="00F75959"/>
    <w:rsid w:val="00F75F80"/>
    <w:rsid w:val="00F76154"/>
    <w:rsid w:val="00F778D0"/>
    <w:rsid w:val="00F77D72"/>
    <w:rsid w:val="00F77FB4"/>
    <w:rsid w:val="00F816B2"/>
    <w:rsid w:val="00F81F76"/>
    <w:rsid w:val="00F83396"/>
    <w:rsid w:val="00F84AA3"/>
    <w:rsid w:val="00F8591E"/>
    <w:rsid w:val="00F85A8C"/>
    <w:rsid w:val="00F9036C"/>
    <w:rsid w:val="00F903ED"/>
    <w:rsid w:val="00F909EC"/>
    <w:rsid w:val="00F9108C"/>
    <w:rsid w:val="00F936B8"/>
    <w:rsid w:val="00F93FE1"/>
    <w:rsid w:val="00F95E92"/>
    <w:rsid w:val="00F97592"/>
    <w:rsid w:val="00FA053B"/>
    <w:rsid w:val="00FA0821"/>
    <w:rsid w:val="00FA08AC"/>
    <w:rsid w:val="00FA201E"/>
    <w:rsid w:val="00FA259C"/>
    <w:rsid w:val="00FA279F"/>
    <w:rsid w:val="00FA285C"/>
    <w:rsid w:val="00FA49D4"/>
    <w:rsid w:val="00FA527A"/>
    <w:rsid w:val="00FA5591"/>
    <w:rsid w:val="00FA595F"/>
    <w:rsid w:val="00FA6156"/>
    <w:rsid w:val="00FA649D"/>
    <w:rsid w:val="00FA6686"/>
    <w:rsid w:val="00FA71A0"/>
    <w:rsid w:val="00FA75D4"/>
    <w:rsid w:val="00FA7AC5"/>
    <w:rsid w:val="00FB2B19"/>
    <w:rsid w:val="00FB3112"/>
    <w:rsid w:val="00FB4ED2"/>
    <w:rsid w:val="00FB538B"/>
    <w:rsid w:val="00FB6134"/>
    <w:rsid w:val="00FB687D"/>
    <w:rsid w:val="00FB693E"/>
    <w:rsid w:val="00FC0228"/>
    <w:rsid w:val="00FC0BC5"/>
    <w:rsid w:val="00FC0F1A"/>
    <w:rsid w:val="00FC15E8"/>
    <w:rsid w:val="00FC18D4"/>
    <w:rsid w:val="00FC3ED8"/>
    <w:rsid w:val="00FC62A3"/>
    <w:rsid w:val="00FC653F"/>
    <w:rsid w:val="00FC66E5"/>
    <w:rsid w:val="00FC78CA"/>
    <w:rsid w:val="00FC7BE9"/>
    <w:rsid w:val="00FD3592"/>
    <w:rsid w:val="00FD3B37"/>
    <w:rsid w:val="00FD5A76"/>
    <w:rsid w:val="00FD78FE"/>
    <w:rsid w:val="00FE063C"/>
    <w:rsid w:val="00FE2993"/>
    <w:rsid w:val="00FE2C4E"/>
    <w:rsid w:val="00FE40D5"/>
    <w:rsid w:val="00FE6FFE"/>
    <w:rsid w:val="00FE7611"/>
    <w:rsid w:val="00FF0E92"/>
    <w:rsid w:val="00FF0F1C"/>
    <w:rsid w:val="00FF2A00"/>
    <w:rsid w:val="00FF347C"/>
    <w:rsid w:val="00FF360C"/>
    <w:rsid w:val="00FF4624"/>
    <w:rsid w:val="00FF4A03"/>
    <w:rsid w:val="00FF503D"/>
    <w:rsid w:val="00FF65BE"/>
    <w:rsid w:val="00FF7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4A6992"/>
  <w15:chartTrackingRefBased/>
  <w15:docId w15:val="{7E0B54A0-3419-4B4B-849A-449F3E1DD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B7147"/>
    <w:rPr>
      <w:sz w:val="28"/>
      <w:lang w:eastAsia="en-US"/>
    </w:rPr>
  </w:style>
  <w:style w:type="paragraph" w:styleId="Naslov1">
    <w:name w:val="heading 1"/>
    <w:basedOn w:val="Normal"/>
    <w:next w:val="Normal"/>
    <w:qFormat/>
    <w:rsid w:val="00495B79"/>
    <w:pPr>
      <w:keepNext/>
      <w:jc w:val="both"/>
      <w:outlineLvl w:val="0"/>
    </w:pPr>
    <w:rPr>
      <w:b/>
    </w:rPr>
  </w:style>
  <w:style w:type="paragraph" w:styleId="Naslov2">
    <w:name w:val="heading 2"/>
    <w:basedOn w:val="Normal"/>
    <w:next w:val="Normal"/>
    <w:link w:val="Naslov2Char"/>
    <w:unhideWhenUsed/>
    <w:qFormat/>
    <w:rsid w:val="00103C70"/>
    <w:pPr>
      <w:keepNext/>
      <w:spacing w:before="240" w:after="60"/>
      <w:outlineLvl w:val="1"/>
    </w:pPr>
    <w:rPr>
      <w:rFonts w:ascii="Calibri Light" w:hAnsi="Calibri Light"/>
      <w:b/>
      <w:bCs/>
      <w:i/>
      <w:iCs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EF0193"/>
    <w:pPr>
      <w:tabs>
        <w:tab w:val="center" w:pos="4703"/>
        <w:tab w:val="right" w:pos="9406"/>
      </w:tabs>
    </w:pPr>
  </w:style>
  <w:style w:type="character" w:styleId="Brojstranice">
    <w:name w:val="page number"/>
    <w:basedOn w:val="Zadanifontodlomka"/>
    <w:rsid w:val="00EF0193"/>
  </w:style>
  <w:style w:type="paragraph" w:styleId="Zaglavlje">
    <w:name w:val="header"/>
    <w:basedOn w:val="Normal"/>
    <w:link w:val="ZaglavljeChar"/>
    <w:rsid w:val="008206F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8206F9"/>
    <w:rPr>
      <w:sz w:val="28"/>
      <w:lang w:eastAsia="en-US"/>
    </w:rPr>
  </w:style>
  <w:style w:type="character" w:styleId="Hiperveza">
    <w:name w:val="Hyperlink"/>
    <w:uiPriority w:val="99"/>
    <w:unhideWhenUsed/>
    <w:rsid w:val="000D503D"/>
    <w:rPr>
      <w:color w:val="0000FF"/>
      <w:u w:val="single"/>
    </w:rPr>
  </w:style>
  <w:style w:type="character" w:styleId="SlijeenaHiperveza">
    <w:name w:val="FollowedHyperlink"/>
    <w:uiPriority w:val="99"/>
    <w:unhideWhenUsed/>
    <w:rsid w:val="000D503D"/>
    <w:rPr>
      <w:color w:val="800080"/>
      <w:u w:val="single"/>
    </w:rPr>
  </w:style>
  <w:style w:type="paragraph" w:customStyle="1" w:styleId="xl63">
    <w:name w:val="xl6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4">
    <w:name w:val="xl64"/>
    <w:basedOn w:val="Normal"/>
    <w:rsid w:val="000D503D"/>
    <w:pPr>
      <w:spacing w:before="100" w:beforeAutospacing="1" w:after="100" w:afterAutospacing="1"/>
    </w:pPr>
    <w:rPr>
      <w:b/>
      <w:bCs/>
      <w:sz w:val="40"/>
      <w:szCs w:val="40"/>
      <w:lang w:eastAsia="hr-HR"/>
    </w:rPr>
  </w:style>
  <w:style w:type="paragraph" w:customStyle="1" w:styleId="xl65">
    <w:name w:val="xl65"/>
    <w:basedOn w:val="Normal"/>
    <w:rsid w:val="000D503D"/>
    <w:pPr>
      <w:spacing w:before="100" w:beforeAutospacing="1" w:after="100" w:afterAutospacing="1"/>
    </w:pPr>
    <w:rPr>
      <w:b/>
      <w:bCs/>
      <w:sz w:val="32"/>
      <w:szCs w:val="32"/>
      <w:lang w:eastAsia="hr-HR"/>
    </w:rPr>
  </w:style>
  <w:style w:type="paragraph" w:customStyle="1" w:styleId="xl66">
    <w:name w:val="xl66"/>
    <w:basedOn w:val="Normal"/>
    <w:rsid w:val="000D503D"/>
    <w:pPr>
      <w:shd w:val="clear" w:color="000000" w:fill="C0C0C0"/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8">
    <w:name w:val="xl68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69">
    <w:name w:val="xl69"/>
    <w:basedOn w:val="Normal"/>
    <w:rsid w:val="000D503D"/>
    <w:pPr>
      <w:shd w:val="clear" w:color="000000" w:fill="50505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0">
    <w:name w:val="xl70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1">
    <w:name w:val="xl71"/>
    <w:basedOn w:val="Normal"/>
    <w:rsid w:val="000D503D"/>
    <w:pPr>
      <w:shd w:val="clear" w:color="000000" w:fill="000080"/>
      <w:spacing w:before="100" w:beforeAutospacing="1" w:after="100" w:afterAutospacing="1"/>
    </w:pPr>
    <w:rPr>
      <w:b/>
      <w:bCs/>
      <w:color w:val="FFFFFF"/>
      <w:sz w:val="24"/>
      <w:szCs w:val="24"/>
      <w:lang w:eastAsia="hr-HR"/>
    </w:rPr>
  </w:style>
  <w:style w:type="paragraph" w:customStyle="1" w:styleId="xl72">
    <w:name w:val="xl72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0D503D"/>
    <w:pPr>
      <w:spacing w:before="100" w:beforeAutospacing="1" w:after="100" w:afterAutospacing="1"/>
    </w:pPr>
    <w:rPr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6">
    <w:name w:val="xl76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7">
    <w:name w:val="xl77"/>
    <w:basedOn w:val="Normal"/>
    <w:rsid w:val="000D503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8">
    <w:name w:val="xl78"/>
    <w:basedOn w:val="Normal"/>
    <w:rsid w:val="00A02EF5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79">
    <w:name w:val="xl79"/>
    <w:basedOn w:val="Normal"/>
    <w:rsid w:val="00A15BCD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customStyle="1" w:styleId="xl80">
    <w:name w:val="xl80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customStyle="1" w:styleId="xl81">
    <w:name w:val="xl81"/>
    <w:basedOn w:val="Normal"/>
    <w:rsid w:val="004F512F"/>
    <w:pPr>
      <w:spacing w:before="100" w:beforeAutospacing="1" w:after="100" w:afterAutospacing="1"/>
    </w:pPr>
    <w:rPr>
      <w:sz w:val="20"/>
      <w:lang w:eastAsia="hr-HR"/>
    </w:rPr>
  </w:style>
  <w:style w:type="paragraph" w:styleId="Tekstbalonia">
    <w:name w:val="Balloon Text"/>
    <w:basedOn w:val="Normal"/>
    <w:link w:val="TekstbaloniaChar"/>
    <w:rsid w:val="008F346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8F346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668B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Naglaeno">
    <w:name w:val="Strong"/>
    <w:qFormat/>
    <w:rsid w:val="00020CC1"/>
    <w:rPr>
      <w:b/>
      <w:bCs/>
    </w:rPr>
  </w:style>
  <w:style w:type="character" w:styleId="Naslovknjige">
    <w:name w:val="Book Title"/>
    <w:uiPriority w:val="33"/>
    <w:qFormat/>
    <w:rsid w:val="00020CC1"/>
    <w:rPr>
      <w:b/>
      <w:bCs/>
      <w:i/>
      <w:iCs/>
      <w:spacing w:val="5"/>
    </w:rPr>
  </w:style>
  <w:style w:type="character" w:styleId="Jakoisticanje">
    <w:name w:val="Intense Emphasis"/>
    <w:uiPriority w:val="21"/>
    <w:qFormat/>
    <w:rsid w:val="00020CC1"/>
    <w:rPr>
      <w:i/>
      <w:iCs/>
      <w:color w:val="5B9BD5"/>
    </w:rPr>
  </w:style>
  <w:style w:type="character" w:styleId="Istaknutareferenca">
    <w:name w:val="Intense Reference"/>
    <w:uiPriority w:val="32"/>
    <w:qFormat/>
    <w:rsid w:val="00020CC1"/>
    <w:rPr>
      <w:b/>
      <w:bCs/>
      <w:smallCaps/>
      <w:color w:val="5B9BD5"/>
      <w:spacing w:val="5"/>
    </w:rPr>
  </w:style>
  <w:style w:type="character" w:styleId="Istaknuto">
    <w:name w:val="Emphasis"/>
    <w:qFormat/>
    <w:rsid w:val="00020CC1"/>
    <w:rPr>
      <w:i/>
      <w:iCs/>
    </w:rPr>
  </w:style>
  <w:style w:type="paragraph" w:styleId="Opisslike">
    <w:name w:val="caption"/>
    <w:basedOn w:val="Normal"/>
    <w:next w:val="Normal"/>
    <w:unhideWhenUsed/>
    <w:qFormat/>
    <w:rsid w:val="00213E72"/>
    <w:rPr>
      <w:b/>
      <w:bCs/>
      <w:sz w:val="20"/>
    </w:rPr>
  </w:style>
  <w:style w:type="paragraph" w:customStyle="1" w:styleId="xl82">
    <w:name w:val="xl82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3">
    <w:name w:val="xl83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80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4">
    <w:name w:val="xl84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5">
    <w:name w:val="xl85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xl86">
    <w:name w:val="xl86"/>
    <w:basedOn w:val="Normal"/>
    <w:rsid w:val="00D707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FFFF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8"/>
      <w:szCs w:val="18"/>
      <w:lang w:eastAsia="hr-HR"/>
    </w:rPr>
  </w:style>
  <w:style w:type="paragraph" w:customStyle="1" w:styleId="msonormal0">
    <w:name w:val="msonormal"/>
    <w:basedOn w:val="Normal"/>
    <w:rsid w:val="006A648B"/>
    <w:pPr>
      <w:spacing w:before="100" w:beforeAutospacing="1" w:after="100" w:afterAutospacing="1"/>
    </w:pPr>
    <w:rPr>
      <w:sz w:val="24"/>
      <w:szCs w:val="24"/>
      <w:lang w:eastAsia="hr-HR"/>
    </w:rPr>
  </w:style>
  <w:style w:type="character" w:customStyle="1" w:styleId="Naslov2Char">
    <w:name w:val="Naslov 2 Char"/>
    <w:link w:val="Naslov2"/>
    <w:rsid w:val="00103C70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customStyle="1" w:styleId="EmptyCellLayoutStyle">
    <w:name w:val="EmptyCellLayoutStyle"/>
    <w:rsid w:val="00277303"/>
    <w:pPr>
      <w:spacing w:after="160" w:line="259" w:lineRule="auto"/>
    </w:pPr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ravica.hr/dokumenti/strategija-2014-2020/spgr-dubravica(izmjene-i-dopune%202016.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4415-EE29-4002-AE6D-B071F840B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6571</Words>
  <Characters>37458</Characters>
  <Application>Microsoft Office Word</Application>
  <DocSecurity>0</DocSecurity>
  <Lines>312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25</vt:lpstr>
    </vt:vector>
  </TitlesOfParts>
  <Company/>
  <LinksUpToDate>false</LinksUpToDate>
  <CharactersWithSpaces>43942</CharactersWithSpaces>
  <SharedDoc>false</SharedDoc>
  <HLinks>
    <vt:vector size="6" baseType="variant">
      <vt:variant>
        <vt:i4>1310720</vt:i4>
      </vt:variant>
      <vt:variant>
        <vt:i4>0</vt:i4>
      </vt:variant>
      <vt:variant>
        <vt:i4>0</vt:i4>
      </vt:variant>
      <vt:variant>
        <vt:i4>5</vt:i4>
      </vt:variant>
      <vt:variant>
        <vt:lpwstr>http://www.dubravica.hr/dokumenti/strategija-2014-2020/spgr-dubravica(izmjene-i-dopune 2016.).pdf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subject/>
  <dc:creator>OPĆINA DUBRAVICA</dc:creator>
  <cp:keywords/>
  <cp:lastModifiedBy>SILVANA KOSTANJŠEK</cp:lastModifiedBy>
  <cp:revision>25</cp:revision>
  <cp:lastPrinted>2023-04-11T11:40:00Z</cp:lastPrinted>
  <dcterms:created xsi:type="dcterms:W3CDTF">2023-10-03T10:49:00Z</dcterms:created>
  <dcterms:modified xsi:type="dcterms:W3CDTF">2023-12-20T13:03:00Z</dcterms:modified>
</cp:coreProperties>
</file>